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7A" w:rsidRDefault="00C42D7A" w:rsidP="00C42D7A">
      <w:pPr>
        <w:pStyle w:val="Bodytext30"/>
        <w:spacing w:before="0" w:after="244" w:line="220" w:lineRule="exact"/>
        <w:ind w:left="-426"/>
        <w:rPr>
          <w:rFonts w:asciiTheme="minorHAnsi" w:hAnsiTheme="minorHAnsi"/>
          <w:sz w:val="32"/>
          <w:szCs w:val="32"/>
        </w:rPr>
      </w:pPr>
    </w:p>
    <w:p w:rsidR="00ED28C9" w:rsidRPr="00C42D7A" w:rsidRDefault="00C42D7A" w:rsidP="00C42D7A">
      <w:pPr>
        <w:pStyle w:val="Bodytext30"/>
        <w:spacing w:before="0" w:after="244" w:line="220" w:lineRule="exact"/>
        <w:ind w:left="-426"/>
        <w:rPr>
          <w:rFonts w:asciiTheme="minorHAnsi" w:hAnsiTheme="minorHAnsi"/>
          <w:sz w:val="28"/>
          <w:szCs w:val="28"/>
        </w:rPr>
      </w:pPr>
      <w:r w:rsidRPr="00C42D7A">
        <w:rPr>
          <w:rFonts w:asciiTheme="minorHAnsi" w:hAnsiTheme="minorHAnsi"/>
          <w:sz w:val="28"/>
          <w:szCs w:val="28"/>
        </w:rPr>
        <w:t>Паспорт услуги (процесса) ООО «МЭН»</w:t>
      </w:r>
    </w:p>
    <w:p w:rsidR="00ED28C9" w:rsidRPr="00C42D7A" w:rsidRDefault="00D5139C" w:rsidP="00ED28C9">
      <w:pPr>
        <w:widowControl w:val="0"/>
        <w:spacing w:after="244" w:line="278" w:lineRule="exact"/>
        <w:ind w:left="20"/>
        <w:jc w:val="center"/>
        <w:rPr>
          <w:rFonts w:eastAsia="Times New Roman" w:cs="Times New Roman"/>
          <w:b/>
          <w:sz w:val="28"/>
          <w:szCs w:val="28"/>
        </w:rPr>
      </w:pPr>
      <w:r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>4</w:t>
      </w:r>
      <w:r w:rsidR="00937897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>.</w:t>
      </w:r>
      <w:r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 </w:t>
      </w:r>
      <w:r w:rsidR="00524F39" w:rsidRPr="00C42D7A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Согласование места установки прибора учета электрической энергии </w:t>
      </w:r>
      <w:r w:rsidR="00ED28C9" w:rsidRPr="00C42D7A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>(мощности), схемы</w:t>
      </w:r>
      <w:r w:rsidR="00ED28C9" w:rsidRPr="00C42D7A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br/>
        <w:t>подключения прибора учета и иных компонентов измерительных комплексов и систем учета электрической энергии (мощности)</w:t>
      </w:r>
    </w:p>
    <w:p w:rsidR="00ED28C9" w:rsidRPr="00C42D7A" w:rsidRDefault="003C2F28" w:rsidP="00ED28C9">
      <w:pPr>
        <w:widowControl w:val="0"/>
        <w:spacing w:after="0"/>
        <w:rPr>
          <w:rFonts w:eastAsia="Times New Roman" w:cs="Times New Roman"/>
          <w:sz w:val="24"/>
          <w:szCs w:val="24"/>
        </w:rPr>
      </w:pPr>
      <w:r w:rsidRPr="00C42D7A">
        <w:rPr>
          <w:rStyle w:val="Bodytext2"/>
          <w:rFonts w:asciiTheme="minorHAnsi" w:eastAsia="Times New Roman" w:hAnsiTheme="minorHAnsi"/>
          <w:bCs w:val="0"/>
        </w:rPr>
        <w:t>Круг заявителей (потребителей):</w:t>
      </w:r>
      <w:r w:rsidR="00ED28C9" w:rsidRPr="00C42D7A">
        <w:rPr>
          <w:rStyle w:val="Bodytext2"/>
          <w:rFonts w:asciiTheme="minorHAnsi" w:eastAsia="Times New Roman" w:hAnsiTheme="minorHAnsi"/>
          <w:bCs w:val="0"/>
        </w:rPr>
        <w:t xml:space="preserve"> </w:t>
      </w:r>
      <w:r w:rsidR="00ED28C9" w:rsidRPr="00C42D7A">
        <w:rPr>
          <w:rFonts w:eastAsia="Times New Roman" w:cs="Times New Roman"/>
          <w:color w:val="000000"/>
          <w:sz w:val="24"/>
          <w:szCs w:val="24"/>
          <w:lang w:bidi="ru-RU"/>
        </w:rPr>
        <w:t>юридические и физические лица, индивидуальные предприниматели.</w:t>
      </w:r>
    </w:p>
    <w:p w:rsidR="00ED28C9" w:rsidRPr="003C2F28" w:rsidRDefault="003C2F28" w:rsidP="00ED28C9">
      <w:pPr>
        <w:widowControl w:val="0"/>
        <w:spacing w:after="0"/>
        <w:rPr>
          <w:rFonts w:eastAsia="Times New Roman" w:cs="Times New Roman"/>
          <w:sz w:val="24"/>
          <w:szCs w:val="24"/>
        </w:rPr>
      </w:pPr>
      <w:r w:rsidRPr="00C42D7A">
        <w:rPr>
          <w:rStyle w:val="Bodytext2"/>
          <w:rFonts w:asciiTheme="minorHAnsi" w:eastAsia="Times New Roman" w:hAnsiTheme="minorHAnsi"/>
          <w:bCs w:val="0"/>
        </w:rPr>
        <w:t>Размер платы за предоставление услуги (процесса) и основание ее взимания:</w:t>
      </w:r>
      <w:r w:rsidR="00ED28C9" w:rsidRPr="00C42D7A">
        <w:rPr>
          <w:rStyle w:val="Bodytext2"/>
          <w:rFonts w:asciiTheme="minorHAnsi" w:eastAsia="Times New Roman" w:hAnsiTheme="minorHAnsi"/>
          <w:b w:val="0"/>
          <w:bCs w:val="0"/>
        </w:rPr>
        <w:t xml:space="preserve"> </w:t>
      </w:r>
      <w:r w:rsidR="00ED28C9" w:rsidRPr="00C42D7A">
        <w:rPr>
          <w:rFonts w:eastAsia="Times New Roman" w:cs="Times New Roman"/>
          <w:color w:val="000000"/>
          <w:sz w:val="24"/>
          <w:szCs w:val="24"/>
          <w:lang w:bidi="ru-RU"/>
        </w:rPr>
        <w:t>плата не предусмотрена</w:t>
      </w:r>
      <w:r w:rsidR="00ED28C9" w:rsidRPr="003C2F28">
        <w:rPr>
          <w:rFonts w:eastAsia="Times New Roman" w:cs="Times New Roman"/>
          <w:color w:val="000000"/>
          <w:sz w:val="24"/>
          <w:szCs w:val="24"/>
          <w:lang w:bidi="ru-RU"/>
        </w:rPr>
        <w:t xml:space="preserve"> и не взимается.</w:t>
      </w:r>
    </w:p>
    <w:p w:rsidR="004C24F8" w:rsidRPr="003C2F28" w:rsidRDefault="003C2F28" w:rsidP="004C24F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F28">
        <w:rPr>
          <w:rStyle w:val="Bodytext2"/>
          <w:rFonts w:asciiTheme="minorHAnsi" w:eastAsia="Times New Roman" w:hAnsiTheme="minorHAnsi"/>
          <w:bCs w:val="0"/>
        </w:rPr>
        <w:t>Условия оказания услуги (процесса</w:t>
      </w:r>
      <w:r w:rsidR="00B90930" w:rsidRPr="003C2F28">
        <w:rPr>
          <w:rStyle w:val="Bodytext2"/>
          <w:rFonts w:asciiTheme="minorHAnsi" w:eastAsia="Times New Roman" w:hAnsiTheme="minorHAnsi"/>
          <w:bCs w:val="0"/>
        </w:rPr>
        <w:t>):</w:t>
      </w:r>
      <w:r w:rsidR="004C24F8" w:rsidRPr="003C2F28">
        <w:rPr>
          <w:rFonts w:eastAsia="Times New Roman" w:cs="Times New Roman"/>
          <w:sz w:val="24"/>
          <w:szCs w:val="24"/>
          <w:lang w:eastAsia="ru-RU"/>
        </w:rPr>
        <w:t xml:space="preserve"> Технологическое присоединение к электрическим сетям сетевой организац</w:t>
      </w:r>
      <w:proofErr w:type="gramStart"/>
      <w:r w:rsidR="004C24F8" w:rsidRPr="003C2F28">
        <w:rPr>
          <w:rFonts w:eastAsia="Times New Roman" w:cs="Times New Roman"/>
          <w:sz w:val="24"/>
          <w:szCs w:val="24"/>
          <w:lang w:eastAsia="ru-RU"/>
        </w:rPr>
        <w:t>ии ООО</w:t>
      </w:r>
      <w:proofErr w:type="gramEnd"/>
      <w:r w:rsidR="004C24F8" w:rsidRPr="003C2F28">
        <w:rPr>
          <w:rFonts w:eastAsia="Times New Roman" w:cs="Times New Roman"/>
          <w:sz w:val="24"/>
          <w:szCs w:val="24"/>
          <w:lang w:eastAsia="ru-RU"/>
        </w:rPr>
        <w:t xml:space="preserve"> «МЭН» </w:t>
      </w:r>
      <w:proofErr w:type="spellStart"/>
      <w:r w:rsidR="004C24F8" w:rsidRPr="003C2F28">
        <w:rPr>
          <w:rFonts w:eastAsia="Times New Roman" w:cs="Times New Roman"/>
          <w:sz w:val="24"/>
          <w:szCs w:val="24"/>
          <w:lang w:eastAsia="ru-RU"/>
        </w:rPr>
        <w:t>энергоустановленном</w:t>
      </w:r>
      <w:proofErr w:type="spellEnd"/>
      <w:r w:rsidR="004C24F8" w:rsidRPr="003C2F28">
        <w:rPr>
          <w:rFonts w:eastAsia="Times New Roman" w:cs="Times New Roman"/>
          <w:sz w:val="24"/>
          <w:szCs w:val="24"/>
          <w:lang w:eastAsia="ru-RU"/>
        </w:rPr>
        <w:t xml:space="preserve"> порядке </w:t>
      </w:r>
      <w:proofErr w:type="spellStart"/>
      <w:r w:rsidR="004C24F8" w:rsidRPr="003C2F28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4C24F8" w:rsidRPr="003C2F28">
        <w:rPr>
          <w:rFonts w:eastAsia="Times New Roman" w:cs="Times New Roman"/>
          <w:sz w:val="24"/>
          <w:szCs w:val="24"/>
          <w:lang w:eastAsia="ru-RU"/>
        </w:rPr>
        <w:t xml:space="preserve"> устройств заявителя, в отношении которых установлены и введён в эксплуатацию прибор учёта</w:t>
      </w:r>
    </w:p>
    <w:p w:rsidR="00ED28C9" w:rsidRPr="003C2F28" w:rsidRDefault="00ED28C9" w:rsidP="004C24F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F28">
        <w:rPr>
          <w:rFonts w:eastAsia="Times New Roman" w:cs="Times New Roman"/>
          <w:color w:val="000000"/>
          <w:sz w:val="24"/>
          <w:szCs w:val="24"/>
          <w:lang w:bidi="ru-RU"/>
        </w:rPr>
        <w:t xml:space="preserve"> </w:t>
      </w:r>
      <w:r w:rsidR="003C2F28" w:rsidRPr="003C2F28">
        <w:rPr>
          <w:rStyle w:val="Bodytext2"/>
          <w:rFonts w:asciiTheme="minorHAnsi" w:eastAsia="Times New Roman" w:hAnsiTheme="minorHAnsi"/>
          <w:bCs w:val="0"/>
        </w:rPr>
        <w:t>Результат оказания услуги (процесса</w:t>
      </w:r>
      <w:r w:rsidR="00B90930" w:rsidRPr="003C2F28">
        <w:rPr>
          <w:rStyle w:val="Bodytext2"/>
          <w:rFonts w:asciiTheme="minorHAnsi" w:eastAsia="Times New Roman" w:hAnsiTheme="minorHAnsi"/>
          <w:bCs w:val="0"/>
        </w:rPr>
        <w:t>)</w:t>
      </w:r>
      <w:proofErr w:type="gramStart"/>
      <w:r w:rsidR="00B90930" w:rsidRPr="003C2F28">
        <w:rPr>
          <w:rStyle w:val="Bodytext2"/>
          <w:rFonts w:asciiTheme="minorHAnsi" w:eastAsia="Times New Roman" w:hAnsiTheme="minorHAnsi"/>
          <w:bCs w:val="0"/>
        </w:rPr>
        <w:t>:</w:t>
      </w:r>
      <w:r w:rsidR="004C24F8" w:rsidRPr="003C2F2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="004C24F8" w:rsidRPr="003C2F28">
        <w:rPr>
          <w:rFonts w:eastAsia="Times New Roman" w:cs="Times New Roman"/>
          <w:sz w:val="24"/>
          <w:szCs w:val="24"/>
          <w:lang w:eastAsia="ru-RU"/>
        </w:rPr>
        <w:t>роверка правильности снятия показаний расчётных приборов учёта ( контрольная снятия показаний)</w:t>
      </w:r>
    </w:p>
    <w:p w:rsidR="00ED28C9" w:rsidRPr="003C2F28" w:rsidRDefault="003C2F28" w:rsidP="00ED28C9">
      <w:pPr>
        <w:widowControl w:val="0"/>
        <w:spacing w:after="0"/>
        <w:rPr>
          <w:rStyle w:val="Bodytext2"/>
          <w:rFonts w:asciiTheme="minorHAnsi" w:hAnsiTheme="minorHAnsi"/>
          <w:bCs w:val="0"/>
        </w:rPr>
      </w:pPr>
      <w:r w:rsidRPr="003C2F28">
        <w:rPr>
          <w:rStyle w:val="Bodytext2"/>
          <w:rFonts w:asciiTheme="minorHAnsi" w:eastAsia="Times New Roman" w:hAnsiTheme="minorHAnsi"/>
          <w:bCs w:val="0"/>
        </w:rPr>
        <w:t>Состав, последовательность и сроки оказания услуги (процесса):</w:t>
      </w:r>
    </w:p>
    <w:tbl>
      <w:tblPr>
        <w:tblStyle w:val="a3"/>
        <w:tblW w:w="15701" w:type="dxa"/>
        <w:tblLayout w:type="fixed"/>
        <w:tblLook w:val="04A0"/>
      </w:tblPr>
      <w:tblGrid>
        <w:gridCol w:w="392"/>
        <w:gridCol w:w="2410"/>
        <w:gridCol w:w="2835"/>
        <w:gridCol w:w="3402"/>
        <w:gridCol w:w="1984"/>
        <w:gridCol w:w="2126"/>
        <w:gridCol w:w="2552"/>
      </w:tblGrid>
      <w:tr w:rsidR="00ED28C9" w:rsidRPr="003C2F28" w:rsidTr="005A02A2">
        <w:trPr>
          <w:trHeight w:val="659"/>
        </w:trPr>
        <w:tc>
          <w:tcPr>
            <w:tcW w:w="392" w:type="dxa"/>
          </w:tcPr>
          <w:p w:rsidR="00ED28C9" w:rsidRPr="003C2F28" w:rsidRDefault="00ED28C9" w:rsidP="004C24F8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D28C9" w:rsidRPr="003C2F28" w:rsidRDefault="00ED28C9" w:rsidP="004C24F8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ED28C9" w:rsidRPr="003C2F28" w:rsidRDefault="00ED28C9" w:rsidP="004C24F8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ED28C9" w:rsidRPr="003C2F28" w:rsidRDefault="00ED28C9" w:rsidP="004C24F8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D28C9" w:rsidRPr="003C2F28" w:rsidRDefault="00ED28C9" w:rsidP="004C24F8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2126" w:type="dxa"/>
          </w:tcPr>
          <w:p w:rsidR="00ED28C9" w:rsidRPr="003C2F28" w:rsidRDefault="00ED28C9" w:rsidP="004C24F8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ED28C9" w:rsidRPr="003C2F28" w:rsidRDefault="00ED28C9" w:rsidP="004C24F8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ED28C9" w:rsidRPr="003C2F28" w:rsidTr="005A02A2">
        <w:trPr>
          <w:trHeight w:val="5956"/>
        </w:trPr>
        <w:tc>
          <w:tcPr>
            <w:tcW w:w="392" w:type="dxa"/>
          </w:tcPr>
          <w:p w:rsidR="00ED28C9" w:rsidRPr="003C2F28" w:rsidRDefault="00ED28C9" w:rsidP="004C24F8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24F8" w:rsidRPr="003C2F28" w:rsidRDefault="004C24F8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плана</w:t>
            </w:r>
            <w:r w:rsidR="00C42D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графика проведения контрольного снятия</w:t>
            </w:r>
            <w:r w:rsidR="00C42D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показаний</w:t>
            </w:r>
            <w:proofErr w:type="gramEnd"/>
          </w:p>
          <w:p w:rsidR="004C24F8" w:rsidRPr="003C2F28" w:rsidRDefault="004C24F8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28C9" w:rsidRPr="003C2F28" w:rsidRDefault="00ED28C9" w:rsidP="004C24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C9" w:rsidRPr="003C2F28" w:rsidRDefault="00ED28C9" w:rsidP="004C24F8">
            <w:pPr>
              <w:pStyle w:val="Bodytext4"/>
              <w:shd w:val="clear" w:color="auto" w:fill="auto"/>
              <w:spacing w:line="25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F8" w:rsidRPr="003C2F28" w:rsidRDefault="004C24F8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устройства которых присоединены, в том числе опосредованно, к объектам 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хозяйства сетевой организации, исходя из </w:t>
            </w:r>
            <w:proofErr w:type="gram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условий</w:t>
            </w:r>
            <w:proofErr w:type="gram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контрольное снятие осуществляется не чаще одного раза в месяц</w:t>
            </w:r>
          </w:p>
          <w:p w:rsidR="00ED28C9" w:rsidRDefault="00ED28C9" w:rsidP="004C24F8">
            <w:pPr>
              <w:rPr>
                <w:sz w:val="24"/>
                <w:szCs w:val="24"/>
              </w:rPr>
            </w:pPr>
          </w:p>
          <w:p w:rsidR="005A02A2" w:rsidRDefault="005A02A2" w:rsidP="004C24F8">
            <w:pPr>
              <w:rPr>
                <w:sz w:val="24"/>
                <w:szCs w:val="24"/>
              </w:rPr>
            </w:pPr>
          </w:p>
          <w:p w:rsidR="005A02A2" w:rsidRDefault="005A02A2" w:rsidP="004C24F8">
            <w:pPr>
              <w:rPr>
                <w:sz w:val="24"/>
                <w:szCs w:val="24"/>
              </w:rPr>
            </w:pPr>
          </w:p>
          <w:p w:rsidR="005A02A2" w:rsidRDefault="005A02A2" w:rsidP="004C24F8">
            <w:pPr>
              <w:rPr>
                <w:sz w:val="24"/>
                <w:szCs w:val="24"/>
              </w:rPr>
            </w:pPr>
          </w:p>
          <w:p w:rsidR="005A02A2" w:rsidRDefault="005A02A2" w:rsidP="004C24F8">
            <w:pPr>
              <w:rPr>
                <w:sz w:val="24"/>
                <w:szCs w:val="24"/>
              </w:rPr>
            </w:pPr>
          </w:p>
          <w:p w:rsidR="005A02A2" w:rsidRDefault="005A02A2" w:rsidP="004C24F8">
            <w:pPr>
              <w:rPr>
                <w:sz w:val="24"/>
                <w:szCs w:val="24"/>
              </w:rPr>
            </w:pPr>
          </w:p>
          <w:p w:rsidR="005A02A2" w:rsidRDefault="005A02A2" w:rsidP="004C24F8">
            <w:pPr>
              <w:rPr>
                <w:sz w:val="24"/>
                <w:szCs w:val="24"/>
              </w:rPr>
            </w:pPr>
          </w:p>
          <w:p w:rsidR="005A02A2" w:rsidRPr="003C2F28" w:rsidRDefault="005A02A2" w:rsidP="004C24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28C9" w:rsidRPr="003C2F28" w:rsidRDefault="00ED28C9" w:rsidP="004C24F8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8C9" w:rsidRPr="003C2F28" w:rsidRDefault="00ED28C9" w:rsidP="004C24F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28C9" w:rsidRPr="003C2F28" w:rsidRDefault="004C24F8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Пункт 169 основ функционирования различных рынков электрической энергии</w:t>
            </w:r>
            <w:proofErr w:type="gramStart"/>
            <w:r w:rsidR="007F5BD5" w:rsidRPr="003C2F2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CE0AC4"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0930" w:rsidRPr="003C2F28" w:rsidTr="005A02A2">
        <w:tc>
          <w:tcPr>
            <w:tcW w:w="392" w:type="dxa"/>
          </w:tcPr>
          <w:p w:rsidR="00B90930" w:rsidRPr="003C2F28" w:rsidRDefault="00B90930" w:rsidP="00440AC7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2126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B90930" w:rsidRPr="003C2F28" w:rsidTr="005A02A2">
        <w:trPr>
          <w:trHeight w:val="4771"/>
        </w:trPr>
        <w:tc>
          <w:tcPr>
            <w:tcW w:w="392" w:type="dxa"/>
          </w:tcPr>
          <w:p w:rsidR="00B90930" w:rsidRPr="003C2F28" w:rsidRDefault="00B90930" w:rsidP="004C24F8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0930" w:rsidRPr="003C2F28" w:rsidRDefault="00B90930" w:rsidP="004C24F8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 xml:space="preserve">Добавление </w:t>
            </w:r>
            <w:proofErr w:type="gramStart"/>
            <w:r w:rsidRPr="003C2F28">
              <w:rPr>
                <w:sz w:val="24"/>
                <w:szCs w:val="24"/>
              </w:rPr>
              <w:t>плана графика проведения контрольного снятия показаний</w:t>
            </w:r>
            <w:proofErr w:type="gramEnd"/>
            <w:r w:rsidRPr="003C2F28">
              <w:rPr>
                <w:sz w:val="24"/>
                <w:szCs w:val="24"/>
              </w:rPr>
              <w:t xml:space="preserve"> до сведения гарантирующего поставщика (энергосберегающие, </w:t>
            </w:r>
            <w:proofErr w:type="spellStart"/>
            <w:r w:rsidRPr="003C2F28">
              <w:rPr>
                <w:sz w:val="24"/>
                <w:szCs w:val="24"/>
              </w:rPr>
              <w:t>энергоснабжающей</w:t>
            </w:r>
            <w:proofErr w:type="spellEnd"/>
            <w:r w:rsidRPr="003C2F28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2835" w:type="dxa"/>
          </w:tcPr>
          <w:p w:rsidR="00B90930" w:rsidRPr="003C2F28" w:rsidRDefault="00B90930" w:rsidP="004C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0930" w:rsidRPr="003C2F28" w:rsidRDefault="00B90930" w:rsidP="00B90930">
            <w:pPr>
              <w:rPr>
                <w:sz w:val="24"/>
                <w:szCs w:val="24"/>
              </w:rPr>
            </w:pP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План график доводится до сведения гарантирующего поставщика (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организация)</w:t>
            </w:r>
          </w:p>
        </w:tc>
        <w:tc>
          <w:tcPr>
            <w:tcW w:w="1984" w:type="dxa"/>
          </w:tcPr>
          <w:p w:rsidR="00B90930" w:rsidRPr="003C2F28" w:rsidRDefault="00B90930" w:rsidP="004C24F8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Письменное уведомление заказным письмом с уведомлением, факсом или иным другим способом, позволяющие определить дату и время передачи уведомления</w:t>
            </w:r>
          </w:p>
        </w:tc>
        <w:tc>
          <w:tcPr>
            <w:tcW w:w="2126" w:type="dxa"/>
          </w:tcPr>
          <w:p w:rsidR="00B90930" w:rsidRPr="003C2F28" w:rsidRDefault="00B90930" w:rsidP="005A02A2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В соответствии с соглашением между сетевой организацией и гарантирующ</w:t>
            </w:r>
            <w:r w:rsidR="005A02A2">
              <w:rPr>
                <w:sz w:val="24"/>
                <w:szCs w:val="24"/>
              </w:rPr>
              <w:t>им поставщиком (</w:t>
            </w:r>
            <w:proofErr w:type="spellStart"/>
            <w:r w:rsidR="005A02A2">
              <w:rPr>
                <w:sz w:val="24"/>
                <w:szCs w:val="24"/>
              </w:rPr>
              <w:t>энергосбытовой</w:t>
            </w:r>
            <w:proofErr w:type="spellEnd"/>
            <w:r w:rsidR="005A02A2">
              <w:rPr>
                <w:sz w:val="24"/>
                <w:szCs w:val="24"/>
              </w:rPr>
              <w:t xml:space="preserve">, </w:t>
            </w:r>
            <w:proofErr w:type="spellStart"/>
            <w:r w:rsidRPr="003C2F28">
              <w:rPr>
                <w:sz w:val="24"/>
                <w:szCs w:val="24"/>
              </w:rPr>
              <w:t>энергоснабжающей</w:t>
            </w:r>
            <w:proofErr w:type="spellEnd"/>
            <w:r w:rsidRPr="003C2F28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2552" w:type="dxa"/>
          </w:tcPr>
          <w:p w:rsidR="00B90930" w:rsidRPr="003C2F28" w:rsidRDefault="00B90930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Пункт 169 основ функционирования различных рынков электрической энергии</w:t>
            </w:r>
          </w:p>
          <w:p w:rsidR="00B90930" w:rsidRPr="003C2F28" w:rsidRDefault="00B90930" w:rsidP="004C24F8">
            <w:pPr>
              <w:jc w:val="center"/>
              <w:rPr>
                <w:sz w:val="24"/>
                <w:szCs w:val="24"/>
              </w:rPr>
            </w:pPr>
          </w:p>
        </w:tc>
      </w:tr>
      <w:tr w:rsidR="00B90930" w:rsidRPr="003C2F28" w:rsidTr="005A02A2">
        <w:trPr>
          <w:trHeight w:hRule="exact" w:val="4693"/>
        </w:trPr>
        <w:tc>
          <w:tcPr>
            <w:tcW w:w="392" w:type="dxa"/>
          </w:tcPr>
          <w:p w:rsidR="00B90930" w:rsidRPr="003C2F28" w:rsidRDefault="00B90930" w:rsidP="003C2F28">
            <w:pPr>
              <w:widowControl w:val="0"/>
              <w:spacing w:line="220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rStyle w:val="Bodytext2NotBold"/>
                <w:rFonts w:asciiTheme="minorHAnsi" w:hAnsiTheme="minorHAnsi"/>
                <w:b w:val="0"/>
              </w:rPr>
              <w:t>3</w:t>
            </w:r>
          </w:p>
        </w:tc>
        <w:tc>
          <w:tcPr>
            <w:tcW w:w="2410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 xml:space="preserve">Уведомления потребителя о необходимости обеспечения допуска к </w:t>
            </w:r>
            <w:proofErr w:type="spellStart"/>
            <w:r w:rsidRPr="003C2F28">
              <w:rPr>
                <w:sz w:val="24"/>
                <w:szCs w:val="24"/>
              </w:rPr>
              <w:t>энергопринимающих</w:t>
            </w:r>
            <w:proofErr w:type="spellEnd"/>
            <w:r w:rsidRPr="003C2F28">
              <w:rPr>
                <w:sz w:val="24"/>
                <w:szCs w:val="24"/>
              </w:rPr>
              <w:t xml:space="preserve"> устройствам, в границах которых установлен расчётный прибор учёта</w:t>
            </w:r>
          </w:p>
        </w:tc>
        <w:tc>
          <w:tcPr>
            <w:tcW w:w="2835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3C2F28">
              <w:rPr>
                <w:sz w:val="24"/>
                <w:szCs w:val="24"/>
              </w:rPr>
              <w:t>энергопринимающим</w:t>
            </w:r>
            <w:proofErr w:type="spellEnd"/>
            <w:r w:rsidRPr="003C2F28">
              <w:rPr>
                <w:sz w:val="24"/>
                <w:szCs w:val="24"/>
              </w:rPr>
              <w:t xml:space="preserve"> устройствам (энергетическим установкам, Объектам </w:t>
            </w:r>
            <w:proofErr w:type="spellStart"/>
            <w:r w:rsidRPr="003C2F28">
              <w:rPr>
                <w:sz w:val="24"/>
                <w:szCs w:val="24"/>
              </w:rPr>
              <w:t>электросетевого</w:t>
            </w:r>
            <w:proofErr w:type="spellEnd"/>
            <w:r w:rsidRPr="003C2F28">
              <w:rPr>
                <w:sz w:val="24"/>
                <w:szCs w:val="24"/>
              </w:rPr>
              <w:t xml:space="preserve"> хозяйства) в границах которых установлен расчётный прибор учёта.</w:t>
            </w:r>
          </w:p>
        </w:tc>
        <w:tc>
          <w:tcPr>
            <w:tcW w:w="3402" w:type="dxa"/>
          </w:tcPr>
          <w:p w:rsidR="00B90930" w:rsidRPr="003C2F28" w:rsidRDefault="00B90930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Уведомления потребителя о необходимости обеспечения допуска к 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устройством, содержащие дату и время проведения контрольного снятия показаний, указанные в плане графике проведения контрольного снятия показаний, а также информацию о последствиях </w:t>
            </w:r>
            <w:proofErr w:type="spellStart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недопуска</w:t>
            </w:r>
            <w:proofErr w:type="spellEnd"/>
            <w:r w:rsidRPr="003C2F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90930" w:rsidRDefault="00B90930" w:rsidP="004C24F8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524F39" w:rsidRPr="003C2F28" w:rsidRDefault="00524F39" w:rsidP="004C24F8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930" w:rsidRPr="003C2F28" w:rsidRDefault="00B90930" w:rsidP="004C24F8">
            <w:pPr>
              <w:widowControl w:val="0"/>
              <w:spacing w:line="254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rStyle w:val="Bodytext2NotBold"/>
                <w:rFonts w:asciiTheme="minorHAnsi" w:hAnsiTheme="minorHAnsi"/>
                <w:b w:val="0"/>
              </w:rPr>
              <w:t xml:space="preserve">Письменное уведомление </w:t>
            </w:r>
          </w:p>
        </w:tc>
        <w:tc>
          <w:tcPr>
            <w:tcW w:w="2126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3C2F28">
              <w:rPr>
                <w:sz w:val="24"/>
                <w:szCs w:val="24"/>
              </w:rPr>
              <w:t>За</w:t>
            </w:r>
            <w:proofErr w:type="gramEnd"/>
            <w:r w:rsidRPr="003C2F28">
              <w:rPr>
                <w:sz w:val="24"/>
                <w:szCs w:val="24"/>
              </w:rPr>
              <w:t xml:space="preserve"> </w:t>
            </w:r>
            <w:proofErr w:type="gramStart"/>
            <w:r w:rsidRPr="003C2F28">
              <w:rPr>
                <w:sz w:val="24"/>
                <w:szCs w:val="24"/>
              </w:rPr>
              <w:t>пяти</w:t>
            </w:r>
            <w:proofErr w:type="gramEnd"/>
            <w:r w:rsidRPr="003C2F28">
              <w:rPr>
                <w:sz w:val="24"/>
                <w:szCs w:val="24"/>
              </w:rPr>
              <w:t xml:space="preserve"> рабочих дней до планируемой даты проведения контрольного снятия показаний</w:t>
            </w:r>
          </w:p>
        </w:tc>
        <w:tc>
          <w:tcPr>
            <w:tcW w:w="2552" w:type="dxa"/>
          </w:tcPr>
          <w:p w:rsidR="00B90930" w:rsidRPr="003C2F28" w:rsidRDefault="00B90930" w:rsidP="004C24F8">
            <w:pPr>
              <w:widowControl w:val="0"/>
              <w:spacing w:line="254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Пункт 170 основ функционирования розничных рынков электрической энергии</w:t>
            </w:r>
          </w:p>
        </w:tc>
      </w:tr>
      <w:tr w:rsidR="00B90930" w:rsidRPr="003C2F28" w:rsidTr="005A02A2">
        <w:trPr>
          <w:trHeight w:hRule="exact" w:val="846"/>
        </w:trPr>
        <w:tc>
          <w:tcPr>
            <w:tcW w:w="392" w:type="dxa"/>
          </w:tcPr>
          <w:p w:rsidR="00B90930" w:rsidRPr="003C2F28" w:rsidRDefault="00B90930" w:rsidP="00440AC7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2126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B90930" w:rsidRPr="003C2F28" w:rsidTr="005A02A2">
        <w:trPr>
          <w:trHeight w:hRule="exact" w:val="4112"/>
        </w:trPr>
        <w:tc>
          <w:tcPr>
            <w:tcW w:w="392" w:type="dxa"/>
          </w:tcPr>
          <w:p w:rsidR="00B90930" w:rsidRPr="003C2F28" w:rsidRDefault="00B90930" w:rsidP="003C2F28">
            <w:pPr>
              <w:widowControl w:val="0"/>
              <w:spacing w:line="22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 xml:space="preserve">Составление акта о </w:t>
            </w:r>
            <w:proofErr w:type="spellStart"/>
            <w:r w:rsidRPr="003C2F28">
              <w:rPr>
                <w:sz w:val="24"/>
                <w:szCs w:val="24"/>
              </w:rPr>
              <w:t>недопуске</w:t>
            </w:r>
            <w:proofErr w:type="spellEnd"/>
            <w:r w:rsidRPr="003C2F28">
              <w:rPr>
                <w:sz w:val="24"/>
                <w:szCs w:val="24"/>
              </w:rPr>
              <w:t xml:space="preserve"> к приборам учёта</w:t>
            </w:r>
          </w:p>
        </w:tc>
        <w:tc>
          <w:tcPr>
            <w:tcW w:w="2835" w:type="dxa"/>
          </w:tcPr>
          <w:p w:rsidR="00B90930" w:rsidRPr="003C2F28" w:rsidRDefault="00B90930" w:rsidP="000E09E6">
            <w:pPr>
              <w:widowControl w:val="0"/>
              <w:tabs>
                <w:tab w:val="left" w:pos="125"/>
              </w:tabs>
              <w:spacing w:line="250" w:lineRule="exact"/>
              <w:rPr>
                <w:sz w:val="24"/>
                <w:szCs w:val="24"/>
              </w:rPr>
            </w:pPr>
            <w:proofErr w:type="gramStart"/>
            <w:r w:rsidRPr="003C2F28">
              <w:rPr>
                <w:sz w:val="24"/>
                <w:szCs w:val="24"/>
              </w:rPr>
              <w:t xml:space="preserve">В случае </w:t>
            </w:r>
            <w:proofErr w:type="spellStart"/>
            <w:r w:rsidRPr="003C2F28">
              <w:rPr>
                <w:sz w:val="24"/>
                <w:szCs w:val="24"/>
              </w:rPr>
              <w:t>недопуска</w:t>
            </w:r>
            <w:proofErr w:type="spellEnd"/>
            <w:r w:rsidRPr="003C2F28">
              <w:rPr>
                <w:sz w:val="24"/>
                <w:szCs w:val="24"/>
              </w:rPr>
              <w:t xml:space="preserve"> </w:t>
            </w:r>
            <w:r w:rsidR="00FA15B1" w:rsidRPr="003C2F28">
              <w:rPr>
                <w:sz w:val="24"/>
                <w:szCs w:val="24"/>
              </w:rPr>
              <w:t xml:space="preserve"> сетевой организации к приборам </w:t>
            </w:r>
            <w:r w:rsidRPr="003C2F28">
              <w:rPr>
                <w:sz w:val="24"/>
                <w:szCs w:val="24"/>
              </w:rPr>
              <w:t>учёта в указанные в уведомлении</w:t>
            </w:r>
            <w:proofErr w:type="gramEnd"/>
          </w:p>
          <w:p w:rsidR="00B90930" w:rsidRPr="003C2F28" w:rsidRDefault="00B90930" w:rsidP="000E09E6">
            <w:pPr>
              <w:widowControl w:val="0"/>
              <w:tabs>
                <w:tab w:val="left" w:pos="125"/>
              </w:tabs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 xml:space="preserve"> дату и время</w:t>
            </w:r>
          </w:p>
        </w:tc>
        <w:tc>
          <w:tcPr>
            <w:tcW w:w="3402" w:type="dxa"/>
          </w:tcPr>
          <w:p w:rsidR="00B90930" w:rsidRPr="003C2F28" w:rsidRDefault="00B90930" w:rsidP="000E09E6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 xml:space="preserve">Составление акта о </w:t>
            </w:r>
            <w:proofErr w:type="spellStart"/>
            <w:r w:rsidRPr="003C2F28">
              <w:rPr>
                <w:sz w:val="24"/>
                <w:szCs w:val="24"/>
              </w:rPr>
              <w:t>недопуске</w:t>
            </w:r>
            <w:proofErr w:type="spellEnd"/>
            <w:r w:rsidRPr="003C2F28">
              <w:rPr>
                <w:sz w:val="24"/>
                <w:szCs w:val="24"/>
              </w:rPr>
              <w:t xml:space="preserve"> приборам учёта.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3C2F28">
              <w:rPr>
                <w:sz w:val="24"/>
                <w:szCs w:val="24"/>
              </w:rPr>
              <w:t>энергоснабжающей</w:t>
            </w:r>
            <w:proofErr w:type="spellEnd"/>
            <w:r w:rsidRPr="003C2F28">
              <w:rPr>
                <w:sz w:val="24"/>
                <w:szCs w:val="24"/>
              </w:rPr>
              <w:t xml:space="preserve">, </w:t>
            </w:r>
            <w:proofErr w:type="spellStart"/>
            <w:r w:rsidRPr="003C2F28">
              <w:rPr>
                <w:sz w:val="24"/>
                <w:szCs w:val="24"/>
              </w:rPr>
              <w:t>энергосбытовой</w:t>
            </w:r>
            <w:proofErr w:type="spellEnd"/>
            <w:r w:rsidRPr="003C2F28">
              <w:rPr>
                <w:sz w:val="24"/>
                <w:szCs w:val="24"/>
              </w:rPr>
              <w:t xml:space="preserve"> организации), а в случае отсутствия последнего – двумя не заинтересованными лицами.</w:t>
            </w:r>
          </w:p>
        </w:tc>
        <w:tc>
          <w:tcPr>
            <w:tcW w:w="1984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3C2F28">
              <w:rPr>
                <w:rStyle w:val="Bodytext2NotBold"/>
                <w:rFonts w:asciiTheme="minorHAnsi" w:hAnsiTheme="minorHAnsi"/>
                <w:b w:val="0"/>
              </w:rPr>
              <w:t>Письменное уведомление</w:t>
            </w:r>
          </w:p>
        </w:tc>
        <w:tc>
          <w:tcPr>
            <w:tcW w:w="2126" w:type="dxa"/>
          </w:tcPr>
          <w:p w:rsidR="00B90930" w:rsidRPr="003C2F28" w:rsidRDefault="00B90930" w:rsidP="000E09E6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2  рабочих дней со дня проведения такой процедуры</w:t>
            </w:r>
          </w:p>
        </w:tc>
        <w:tc>
          <w:tcPr>
            <w:tcW w:w="2552" w:type="dxa"/>
          </w:tcPr>
          <w:p w:rsidR="00B90930" w:rsidRPr="003C2F28" w:rsidRDefault="00B90930" w:rsidP="004C24F8">
            <w:pPr>
              <w:widowControl w:val="0"/>
              <w:spacing w:line="254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Пункт 170 основ функционирования розничных рынков электрической энергии.</w:t>
            </w:r>
          </w:p>
        </w:tc>
      </w:tr>
      <w:tr w:rsidR="00B90930" w:rsidRPr="003C2F28" w:rsidTr="005A02A2">
        <w:trPr>
          <w:trHeight w:hRule="exact" w:val="1691"/>
        </w:trPr>
        <w:tc>
          <w:tcPr>
            <w:tcW w:w="392" w:type="dxa"/>
          </w:tcPr>
          <w:p w:rsidR="00B90930" w:rsidRPr="003C2F28" w:rsidRDefault="00B90930" w:rsidP="003C2F28">
            <w:pPr>
              <w:widowControl w:val="0"/>
              <w:spacing w:line="220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90930" w:rsidRPr="003C2F28" w:rsidRDefault="00B90930" w:rsidP="00FA15B1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 xml:space="preserve">Повторное направление потребителю уведомление о необходимости </w:t>
            </w:r>
            <w:r w:rsidR="00FA15B1" w:rsidRPr="003C2F28">
              <w:rPr>
                <w:sz w:val="24"/>
                <w:szCs w:val="24"/>
              </w:rPr>
              <w:t xml:space="preserve">обеспечения </w:t>
            </w:r>
            <w:r w:rsidRPr="003C2F28">
              <w:rPr>
                <w:sz w:val="24"/>
                <w:szCs w:val="24"/>
              </w:rPr>
              <w:t xml:space="preserve"> допуска</w:t>
            </w:r>
          </w:p>
        </w:tc>
        <w:tc>
          <w:tcPr>
            <w:tcW w:w="2835" w:type="dxa"/>
          </w:tcPr>
          <w:p w:rsidR="00B90930" w:rsidRPr="003C2F28" w:rsidRDefault="00B90930" w:rsidP="000E09E6">
            <w:pPr>
              <w:widowControl w:val="0"/>
              <w:tabs>
                <w:tab w:val="left" w:pos="125"/>
              </w:tabs>
              <w:spacing w:line="250" w:lineRule="exact"/>
              <w:rPr>
                <w:sz w:val="24"/>
                <w:szCs w:val="24"/>
              </w:rPr>
            </w:pPr>
            <w:proofErr w:type="gramStart"/>
            <w:r w:rsidRPr="003C2F28">
              <w:rPr>
                <w:sz w:val="24"/>
                <w:szCs w:val="24"/>
              </w:rPr>
              <w:t>В случае не допуская сетевой организации к приборам учёта в указанные в уведомлении дату и время</w:t>
            </w:r>
            <w:proofErr w:type="gramEnd"/>
          </w:p>
        </w:tc>
        <w:tc>
          <w:tcPr>
            <w:tcW w:w="3402" w:type="dxa"/>
          </w:tcPr>
          <w:p w:rsidR="00B90930" w:rsidRPr="003C2F28" w:rsidRDefault="00B90930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Повторное направление потребителю уведомление о необходимости обеспечения допуска</w:t>
            </w:r>
          </w:p>
        </w:tc>
        <w:tc>
          <w:tcPr>
            <w:tcW w:w="1984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Style w:val="Bodytext2NotBold"/>
                <w:rFonts w:asciiTheme="minorHAnsi" w:hAnsiTheme="minorHAnsi"/>
                <w:b w:val="0"/>
              </w:rPr>
            </w:pPr>
            <w:r w:rsidRPr="003C2F28">
              <w:rPr>
                <w:rStyle w:val="Bodytext2NotBold"/>
                <w:rFonts w:asciiTheme="minorHAnsi" w:hAnsiTheme="minorHAnsi"/>
                <w:b w:val="0"/>
              </w:rPr>
              <w:t>Письменное уведомление</w:t>
            </w:r>
          </w:p>
        </w:tc>
        <w:tc>
          <w:tcPr>
            <w:tcW w:w="2126" w:type="dxa"/>
          </w:tcPr>
          <w:p w:rsidR="00B90930" w:rsidRPr="003C2F28" w:rsidRDefault="00B90930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0930" w:rsidRPr="003C2F28" w:rsidRDefault="00B90930" w:rsidP="004C24F8">
            <w:pPr>
              <w:widowControl w:val="0"/>
              <w:spacing w:line="254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Пункт 170 основ функционирования розничных рынков электрической энергии.</w:t>
            </w:r>
          </w:p>
        </w:tc>
      </w:tr>
      <w:tr w:rsidR="00B90930" w:rsidRPr="003C2F28" w:rsidTr="005A02A2">
        <w:trPr>
          <w:trHeight w:hRule="exact" w:val="4224"/>
        </w:trPr>
        <w:tc>
          <w:tcPr>
            <w:tcW w:w="392" w:type="dxa"/>
          </w:tcPr>
          <w:p w:rsidR="00B90930" w:rsidRPr="003C2F28" w:rsidRDefault="00B90930" w:rsidP="003C2F28">
            <w:pPr>
              <w:widowControl w:val="0"/>
              <w:spacing w:line="220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90930" w:rsidRDefault="00B90930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Снятия показаний и оформление актом контрольного снятия показаний</w:t>
            </w: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Pr="003C2F28" w:rsidRDefault="00D50647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930" w:rsidRPr="003C2F28" w:rsidRDefault="00B90930" w:rsidP="000E09E6">
            <w:pPr>
              <w:widowControl w:val="0"/>
              <w:tabs>
                <w:tab w:val="left" w:pos="125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0930" w:rsidRDefault="00B90930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  <w:proofErr w:type="gramStart"/>
            <w:r w:rsidRPr="003C2F28">
              <w:rPr>
                <w:sz w:val="24"/>
                <w:szCs w:val="24"/>
              </w:rPr>
              <w:t>Контрольная</w:t>
            </w:r>
            <w:proofErr w:type="gramEnd"/>
            <w:r w:rsidRPr="003C2F28">
              <w:rPr>
                <w:sz w:val="24"/>
                <w:szCs w:val="24"/>
              </w:rPr>
              <w:t xml:space="preserve"> снятие показаний и составления акта контрольного снятия показаний, который подписывается сетевой организации, а гарантирующим поставщиком (</w:t>
            </w:r>
            <w:proofErr w:type="spellStart"/>
            <w:r w:rsidRPr="003C2F28">
              <w:rPr>
                <w:sz w:val="24"/>
                <w:szCs w:val="24"/>
              </w:rPr>
              <w:t>энергосбытовой</w:t>
            </w:r>
            <w:proofErr w:type="spellEnd"/>
            <w:r w:rsidRPr="003C2F28">
              <w:rPr>
                <w:sz w:val="24"/>
                <w:szCs w:val="24"/>
              </w:rPr>
              <w:t xml:space="preserve">, </w:t>
            </w:r>
            <w:proofErr w:type="spellStart"/>
            <w:r w:rsidRPr="003C2F28">
              <w:rPr>
                <w:sz w:val="24"/>
                <w:szCs w:val="24"/>
              </w:rPr>
              <w:t>энергоснабжающей</w:t>
            </w:r>
            <w:proofErr w:type="spellEnd"/>
            <w:r w:rsidRPr="003C2F28">
              <w:rPr>
                <w:sz w:val="24"/>
                <w:szCs w:val="24"/>
              </w:rPr>
              <w:t xml:space="preserve"> организацией) И потребителем (производителем электрической энергии (мощности) На розничном рынке) – В случае их присутствия.</w:t>
            </w:r>
          </w:p>
          <w:p w:rsidR="00D50647" w:rsidRDefault="00D50647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Default="00D50647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D50647" w:rsidRPr="003C2F28" w:rsidRDefault="00D50647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Style w:val="Bodytext2NotBold"/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</w:tcPr>
          <w:p w:rsidR="00B90930" w:rsidRPr="003C2F28" w:rsidRDefault="00B90930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2  рабочих дней со дня проведения такой процедуры</w:t>
            </w:r>
          </w:p>
        </w:tc>
        <w:tc>
          <w:tcPr>
            <w:tcW w:w="2552" w:type="dxa"/>
          </w:tcPr>
          <w:p w:rsidR="00B90930" w:rsidRPr="003C2F28" w:rsidRDefault="00B90930" w:rsidP="007F5BD5">
            <w:pPr>
              <w:widowControl w:val="0"/>
              <w:spacing w:line="254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Пункт 171 основ функционирования розничных рынков электрической энергии</w:t>
            </w:r>
          </w:p>
        </w:tc>
      </w:tr>
      <w:tr w:rsidR="00B90930" w:rsidRPr="003C2F28" w:rsidTr="005A02A2">
        <w:trPr>
          <w:trHeight w:hRule="exact" w:val="715"/>
        </w:trPr>
        <w:tc>
          <w:tcPr>
            <w:tcW w:w="392" w:type="dxa"/>
          </w:tcPr>
          <w:p w:rsidR="00B90930" w:rsidRPr="003C2F28" w:rsidRDefault="00B90930" w:rsidP="00440AC7">
            <w:pPr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2126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B90930" w:rsidRPr="003C2F28" w:rsidRDefault="00B90930" w:rsidP="00440AC7">
            <w:pPr>
              <w:jc w:val="center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B90930" w:rsidRPr="003C2F28" w:rsidTr="005A02A2">
        <w:trPr>
          <w:trHeight w:hRule="exact" w:val="2416"/>
        </w:trPr>
        <w:tc>
          <w:tcPr>
            <w:tcW w:w="392" w:type="dxa"/>
          </w:tcPr>
          <w:p w:rsidR="00B90930" w:rsidRPr="003C2F28" w:rsidRDefault="00B90930" w:rsidP="003C2F28">
            <w:pPr>
              <w:widowControl w:val="0"/>
              <w:spacing w:line="220" w:lineRule="exact"/>
              <w:rPr>
                <w:rFonts w:eastAsia="Times New Roman" w:cs="Times New Roman"/>
                <w:sz w:val="24"/>
                <w:szCs w:val="24"/>
              </w:rPr>
            </w:pPr>
            <w:r w:rsidRPr="003C2F28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Передачи копии акта гарантирующему поставщику (</w:t>
            </w:r>
            <w:proofErr w:type="spellStart"/>
            <w:r w:rsidRPr="003C2F28">
              <w:rPr>
                <w:sz w:val="24"/>
                <w:szCs w:val="24"/>
              </w:rPr>
              <w:t>энергосбытовой</w:t>
            </w:r>
            <w:proofErr w:type="spellEnd"/>
            <w:r w:rsidRPr="003C2F28">
              <w:rPr>
                <w:sz w:val="24"/>
                <w:szCs w:val="24"/>
              </w:rPr>
              <w:t xml:space="preserve">, </w:t>
            </w:r>
            <w:proofErr w:type="spellStart"/>
            <w:r w:rsidRPr="003C2F28">
              <w:rPr>
                <w:sz w:val="24"/>
                <w:szCs w:val="24"/>
              </w:rPr>
              <w:t>энергоснабжающей</w:t>
            </w:r>
            <w:proofErr w:type="spellEnd"/>
            <w:r w:rsidRPr="003C2F28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2835" w:type="dxa"/>
          </w:tcPr>
          <w:p w:rsidR="00B90930" w:rsidRPr="003C2F28" w:rsidRDefault="00B90930" w:rsidP="00F03B52">
            <w:pPr>
              <w:widowControl w:val="0"/>
              <w:tabs>
                <w:tab w:val="left" w:pos="125"/>
              </w:tabs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Если гарантирующий поставщик (</w:t>
            </w:r>
            <w:proofErr w:type="spellStart"/>
            <w:r w:rsidRPr="003C2F28">
              <w:rPr>
                <w:sz w:val="24"/>
                <w:szCs w:val="24"/>
              </w:rPr>
              <w:t>энергосбытовой</w:t>
            </w:r>
            <w:proofErr w:type="spellEnd"/>
            <w:r w:rsidRPr="003C2F28">
              <w:rPr>
                <w:sz w:val="24"/>
                <w:szCs w:val="24"/>
              </w:rPr>
              <w:t xml:space="preserve">, </w:t>
            </w:r>
            <w:proofErr w:type="spellStart"/>
            <w:r w:rsidRPr="003C2F28">
              <w:rPr>
                <w:sz w:val="24"/>
                <w:szCs w:val="24"/>
              </w:rPr>
              <w:t>энергоснабжающей</w:t>
            </w:r>
            <w:proofErr w:type="spellEnd"/>
            <w:r w:rsidRPr="003C2F28">
              <w:rPr>
                <w:sz w:val="24"/>
                <w:szCs w:val="24"/>
              </w:rPr>
              <w:t xml:space="preserve"> организации) не участвовал при проведении контрольного снятия показаний </w:t>
            </w:r>
          </w:p>
        </w:tc>
        <w:tc>
          <w:tcPr>
            <w:tcW w:w="3402" w:type="dxa"/>
          </w:tcPr>
          <w:p w:rsidR="00B90930" w:rsidRPr="003C2F28" w:rsidRDefault="00B90930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Передачи копии акта гарантирующему поставщику (</w:t>
            </w:r>
            <w:proofErr w:type="spellStart"/>
            <w:r w:rsidRPr="003C2F28">
              <w:rPr>
                <w:sz w:val="24"/>
                <w:szCs w:val="24"/>
              </w:rPr>
              <w:t>энергосбытовой</w:t>
            </w:r>
            <w:proofErr w:type="spellEnd"/>
            <w:r w:rsidRPr="003C2F28">
              <w:rPr>
                <w:sz w:val="24"/>
                <w:szCs w:val="24"/>
              </w:rPr>
              <w:t xml:space="preserve">, </w:t>
            </w:r>
            <w:proofErr w:type="spellStart"/>
            <w:r w:rsidRPr="003C2F28">
              <w:rPr>
                <w:sz w:val="24"/>
                <w:szCs w:val="24"/>
              </w:rPr>
              <w:t>энергоснабжающей</w:t>
            </w:r>
            <w:proofErr w:type="spellEnd"/>
            <w:r w:rsidRPr="003C2F28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1984" w:type="dxa"/>
          </w:tcPr>
          <w:p w:rsidR="00B90930" w:rsidRPr="003C2F28" w:rsidRDefault="00B90930" w:rsidP="004C24F8">
            <w:pPr>
              <w:widowControl w:val="0"/>
              <w:spacing w:line="250" w:lineRule="exact"/>
              <w:rPr>
                <w:rStyle w:val="Bodytext2NotBold"/>
                <w:rFonts w:asciiTheme="minorHAnsi" w:hAnsiTheme="minorHAnsi"/>
                <w:b w:val="0"/>
              </w:rPr>
            </w:pPr>
            <w:r w:rsidRPr="003C2F28">
              <w:rPr>
                <w:sz w:val="24"/>
                <w:szCs w:val="24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2126" w:type="dxa"/>
          </w:tcPr>
          <w:p w:rsidR="00B90930" w:rsidRPr="003C2F28" w:rsidRDefault="00B90930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В течение трёх рабочих дней после составления акта</w:t>
            </w:r>
          </w:p>
        </w:tc>
        <w:tc>
          <w:tcPr>
            <w:tcW w:w="2552" w:type="dxa"/>
          </w:tcPr>
          <w:p w:rsidR="00B90930" w:rsidRPr="003C2F28" w:rsidRDefault="00B90930" w:rsidP="007F5BD5">
            <w:pPr>
              <w:widowControl w:val="0"/>
              <w:spacing w:line="254" w:lineRule="exact"/>
              <w:rPr>
                <w:sz w:val="24"/>
                <w:szCs w:val="24"/>
              </w:rPr>
            </w:pPr>
            <w:r w:rsidRPr="003C2F28">
              <w:rPr>
                <w:sz w:val="24"/>
                <w:szCs w:val="24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ED28C9" w:rsidRDefault="00ED28C9" w:rsidP="00ED28C9">
      <w:pPr>
        <w:pStyle w:val="Tablecaption0"/>
        <w:shd w:val="clear" w:color="auto" w:fill="auto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D661A" w:rsidRDefault="004D661A"/>
    <w:sectPr w:rsidR="004D661A" w:rsidSect="00C42D7A">
      <w:pgSz w:w="16838" w:h="11906" w:orient="landscape"/>
      <w:pgMar w:top="142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8C9"/>
    <w:rsid w:val="00081D77"/>
    <w:rsid w:val="000A6C2D"/>
    <w:rsid w:val="000E09E6"/>
    <w:rsid w:val="003C2F28"/>
    <w:rsid w:val="00477CB1"/>
    <w:rsid w:val="004C24F8"/>
    <w:rsid w:val="004D661A"/>
    <w:rsid w:val="00524F39"/>
    <w:rsid w:val="005A02A2"/>
    <w:rsid w:val="005E57AE"/>
    <w:rsid w:val="007F5BD5"/>
    <w:rsid w:val="008464C0"/>
    <w:rsid w:val="008A28E6"/>
    <w:rsid w:val="00937897"/>
    <w:rsid w:val="00B90930"/>
    <w:rsid w:val="00C01133"/>
    <w:rsid w:val="00C42D7A"/>
    <w:rsid w:val="00CE0AC4"/>
    <w:rsid w:val="00D50647"/>
    <w:rsid w:val="00D5139C"/>
    <w:rsid w:val="00ED28C9"/>
    <w:rsid w:val="00EF0682"/>
    <w:rsid w:val="00F03B52"/>
    <w:rsid w:val="00FA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ED28C9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character" w:customStyle="1" w:styleId="Bodytext2">
    <w:name w:val="Body text (2)"/>
    <w:basedOn w:val="a0"/>
    <w:rsid w:val="00ED28C9"/>
    <w:rPr>
      <w:rFonts w:ascii="Times New Roman" w:eastAsia="宋体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D28C9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Bodytext2NotBold">
    <w:name w:val="Body text (2) + Not Bold"/>
    <w:basedOn w:val="a0"/>
    <w:rsid w:val="00ED28C9"/>
    <w:rPr>
      <w:rFonts w:ascii="Times New Roman" w:eastAsia="宋体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ED28C9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Bodytext4">
    <w:name w:val="Body text (4)"/>
    <w:basedOn w:val="a"/>
    <w:link w:val="Bodytext4Exact"/>
    <w:rsid w:val="00ED28C9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Tablecaption">
    <w:name w:val="Table caption_"/>
    <w:basedOn w:val="a0"/>
    <w:link w:val="Tablecaption0"/>
    <w:rsid w:val="00ED28C9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 w:bidi="ru-RU"/>
    </w:rPr>
  </w:style>
  <w:style w:type="paragraph" w:customStyle="1" w:styleId="Tablecaption0">
    <w:name w:val="Table caption"/>
    <w:basedOn w:val="a"/>
    <w:link w:val="Tablecaption"/>
    <w:rsid w:val="00ED28C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PanchukIV</cp:lastModifiedBy>
  <cp:revision>16</cp:revision>
  <dcterms:created xsi:type="dcterms:W3CDTF">2018-02-20T08:48:00Z</dcterms:created>
  <dcterms:modified xsi:type="dcterms:W3CDTF">2018-03-12T06:35:00Z</dcterms:modified>
</cp:coreProperties>
</file>