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4D" w:rsidRDefault="00F64C4D" w:rsidP="003C64EA">
      <w:pPr>
        <w:spacing w:after="293" w:line="240" w:lineRule="exact"/>
        <w:ind w:left="20"/>
        <w:jc w:val="center"/>
        <w:rPr>
          <w:rStyle w:val="Bodytext2Exact"/>
          <w:rFonts w:asciiTheme="minorHAnsi" w:eastAsiaTheme="minorHAnsi" w:hAnsiTheme="minorHAnsi"/>
          <w:b/>
          <w:sz w:val="32"/>
          <w:szCs w:val="32"/>
        </w:rPr>
      </w:pPr>
    </w:p>
    <w:p w:rsidR="003C64EA" w:rsidRPr="00294921" w:rsidRDefault="003C64EA" w:rsidP="00F64C4D">
      <w:pPr>
        <w:spacing w:after="0" w:line="240" w:lineRule="exact"/>
        <w:ind w:left="20"/>
        <w:jc w:val="center"/>
        <w:rPr>
          <w:rStyle w:val="Bodytext2Exact"/>
          <w:rFonts w:asciiTheme="minorHAnsi" w:eastAsiaTheme="minorHAnsi" w:hAnsiTheme="minorHAnsi"/>
          <w:b/>
          <w:sz w:val="28"/>
          <w:szCs w:val="28"/>
        </w:rPr>
      </w:pPr>
      <w:r w:rsidRPr="00294921">
        <w:rPr>
          <w:rStyle w:val="Bodytext2Exact"/>
          <w:rFonts w:asciiTheme="minorHAnsi" w:eastAsiaTheme="minorHAnsi" w:hAnsiTheme="minorHAnsi"/>
          <w:b/>
          <w:sz w:val="28"/>
          <w:szCs w:val="28"/>
        </w:rPr>
        <w:t>ПАСПОРТ УСЛУГИ (ПРОЦЕССА) ООО «МЭН»</w:t>
      </w:r>
    </w:p>
    <w:p w:rsidR="00F64C4D" w:rsidRPr="00294921" w:rsidRDefault="00F64C4D" w:rsidP="00F64C4D">
      <w:pPr>
        <w:spacing w:after="0" w:line="240" w:lineRule="exact"/>
        <w:ind w:left="20"/>
        <w:jc w:val="center"/>
        <w:rPr>
          <w:b/>
          <w:sz w:val="28"/>
          <w:szCs w:val="28"/>
        </w:rPr>
      </w:pPr>
    </w:p>
    <w:p w:rsidR="003C64EA" w:rsidRPr="00294921" w:rsidRDefault="0038501A" w:rsidP="00F64C4D">
      <w:pPr>
        <w:spacing w:after="0" w:line="240" w:lineRule="exact"/>
        <w:ind w:left="20"/>
        <w:jc w:val="center"/>
        <w:rPr>
          <w:rStyle w:val="Bodytext2Exact"/>
          <w:rFonts w:asciiTheme="minorHAnsi" w:eastAsia="宋体" w:hAnsiTheme="minorHAnsi"/>
          <w:sz w:val="28"/>
          <w:szCs w:val="28"/>
        </w:rPr>
      </w:pPr>
      <w:r w:rsidRPr="00294921">
        <w:rPr>
          <w:rStyle w:val="Bodytext2Exact"/>
          <w:rFonts w:asciiTheme="minorHAnsi" w:eastAsia="宋体" w:hAnsiTheme="minorHAnsi"/>
          <w:sz w:val="28"/>
          <w:szCs w:val="28"/>
        </w:rPr>
        <w:t xml:space="preserve">3. </w:t>
      </w:r>
      <w:r w:rsidR="007D4832" w:rsidRPr="00294921">
        <w:rPr>
          <w:rStyle w:val="Bodytext2Exact"/>
          <w:rFonts w:asciiTheme="minorHAnsi" w:eastAsia="宋体" w:hAnsiTheme="minorHAnsi"/>
          <w:sz w:val="28"/>
          <w:szCs w:val="28"/>
        </w:rPr>
        <w:t>Допуск в эксплуатацию прибора учета</w:t>
      </w:r>
    </w:p>
    <w:p w:rsidR="00F64C4D" w:rsidRPr="00121B74" w:rsidRDefault="00F64C4D" w:rsidP="00F64C4D">
      <w:pPr>
        <w:spacing w:after="0" w:line="240" w:lineRule="exact"/>
        <w:ind w:left="20"/>
        <w:jc w:val="center"/>
        <w:rPr>
          <w:sz w:val="32"/>
          <w:szCs w:val="32"/>
        </w:rPr>
      </w:pPr>
    </w:p>
    <w:p w:rsidR="003C64EA" w:rsidRPr="00121B74" w:rsidRDefault="00121B74" w:rsidP="003C64EA">
      <w:pPr>
        <w:spacing w:after="0" w:line="283" w:lineRule="exact"/>
        <w:rPr>
          <w:sz w:val="24"/>
          <w:szCs w:val="24"/>
        </w:rPr>
      </w:pPr>
      <w:r w:rsidRPr="00121B74">
        <w:rPr>
          <w:rStyle w:val="Bodytext2Exact"/>
          <w:rFonts w:asciiTheme="minorHAnsi" w:eastAsia="宋体" w:hAnsiTheme="minorHAnsi"/>
          <w:b/>
          <w:sz w:val="24"/>
          <w:szCs w:val="24"/>
        </w:rPr>
        <w:t>Круг заявителей (потребителей):</w:t>
      </w:r>
      <w:r w:rsidRPr="00121B74">
        <w:rPr>
          <w:rStyle w:val="Bodytext2Exact"/>
          <w:rFonts w:asciiTheme="minorHAnsi" w:eastAsia="宋体" w:hAnsiTheme="minorHAnsi"/>
          <w:sz w:val="24"/>
          <w:szCs w:val="24"/>
        </w:rPr>
        <w:t xml:space="preserve"> </w:t>
      </w:r>
      <w:r w:rsidR="003C64EA" w:rsidRPr="00121B74">
        <w:rPr>
          <w:rStyle w:val="Bodytext2Exact"/>
          <w:rFonts w:asciiTheme="minorHAnsi" w:eastAsiaTheme="minorHAnsi" w:hAnsiTheme="minorHAnsi"/>
          <w:sz w:val="24"/>
          <w:szCs w:val="24"/>
        </w:rPr>
        <w:t>юридические и физические лица, индивидуальные предприниматели.</w:t>
      </w:r>
    </w:p>
    <w:p w:rsidR="003C64EA" w:rsidRPr="00121B74" w:rsidRDefault="00121B74" w:rsidP="003C64EA">
      <w:pPr>
        <w:spacing w:after="0" w:line="283" w:lineRule="exact"/>
        <w:rPr>
          <w:sz w:val="24"/>
          <w:szCs w:val="24"/>
        </w:rPr>
      </w:pPr>
      <w:r w:rsidRPr="00121B74">
        <w:rPr>
          <w:rStyle w:val="Bodytext2Exact"/>
          <w:rFonts w:asciiTheme="minorHAnsi" w:eastAsia="宋体" w:hAnsiTheme="minorHAnsi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Pr="00121B74">
        <w:rPr>
          <w:rStyle w:val="Bodytext2Exact"/>
          <w:rFonts w:asciiTheme="minorHAnsi" w:eastAsia="宋体" w:hAnsiTheme="minorHAnsi"/>
          <w:sz w:val="24"/>
          <w:szCs w:val="24"/>
        </w:rPr>
        <w:t xml:space="preserve"> </w:t>
      </w:r>
      <w:r w:rsidR="003C64EA" w:rsidRPr="00121B74">
        <w:rPr>
          <w:rStyle w:val="Bodytext2Exact"/>
          <w:rFonts w:asciiTheme="minorHAnsi" w:eastAsiaTheme="minorHAnsi" w:hAnsiTheme="minorHAnsi"/>
          <w:sz w:val="24"/>
          <w:szCs w:val="24"/>
        </w:rPr>
        <w:t>плата не предусмотрена и не взимается.</w:t>
      </w:r>
    </w:p>
    <w:p w:rsidR="003C64EA" w:rsidRPr="00121B74" w:rsidRDefault="00121B74" w:rsidP="003C64EA">
      <w:pPr>
        <w:spacing w:after="0" w:line="278" w:lineRule="exact"/>
        <w:rPr>
          <w:sz w:val="24"/>
          <w:szCs w:val="24"/>
        </w:rPr>
      </w:pPr>
      <w:r w:rsidRPr="00121B74">
        <w:rPr>
          <w:rStyle w:val="Bodytext2Exact"/>
          <w:rFonts w:asciiTheme="minorHAnsi" w:eastAsia="宋体" w:hAnsiTheme="minorHAnsi"/>
          <w:b/>
          <w:sz w:val="24"/>
          <w:szCs w:val="24"/>
        </w:rPr>
        <w:t>Условия оказания услуги (процесса):</w:t>
      </w:r>
      <w:r w:rsidRPr="00121B74">
        <w:rPr>
          <w:rStyle w:val="Bodytext2Exact"/>
          <w:rFonts w:asciiTheme="minorHAnsi" w:eastAsia="宋体" w:hAnsiTheme="minorHAnsi"/>
          <w:sz w:val="24"/>
          <w:szCs w:val="24"/>
        </w:rPr>
        <w:t xml:space="preserve"> </w:t>
      </w:r>
      <w:r w:rsidR="003C64EA" w:rsidRPr="00121B74">
        <w:rPr>
          <w:rStyle w:val="Bodytext2Exact"/>
          <w:rFonts w:asciiTheme="minorHAnsi" w:eastAsiaTheme="minorHAnsi" w:hAnsiTheme="minorHAnsi"/>
          <w:sz w:val="24"/>
          <w:szCs w:val="24"/>
        </w:rPr>
        <w:t xml:space="preserve">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="003C64EA" w:rsidRPr="00121B74">
        <w:rPr>
          <w:rStyle w:val="Bodytext2Exact"/>
          <w:rFonts w:asciiTheme="minorHAnsi" w:eastAsiaTheme="minorHAnsi" w:hAnsiTheme="minorHAnsi"/>
          <w:sz w:val="24"/>
          <w:szCs w:val="24"/>
        </w:rPr>
        <w:t>энергопринимающих</w:t>
      </w:r>
      <w:proofErr w:type="spellEnd"/>
      <w:r w:rsidR="003C64EA" w:rsidRPr="00121B74">
        <w:rPr>
          <w:rStyle w:val="Bodytext2Exact"/>
          <w:rFonts w:asciiTheme="minorHAnsi" w:eastAsiaTheme="minorHAnsi" w:hAnsiTheme="minorHAnsi"/>
          <w:sz w:val="24"/>
          <w:szCs w:val="24"/>
        </w:rPr>
        <w:t xml:space="preserve"> устройств заявителя, в отношении которых установлен прибор учета. Намерение заявителя ввести прибор учета электрической энергии (мощности) в эксплуатацию.</w:t>
      </w:r>
    </w:p>
    <w:p w:rsidR="003C64EA" w:rsidRPr="00121B74" w:rsidRDefault="00121B74" w:rsidP="003C64EA">
      <w:pPr>
        <w:spacing w:after="0"/>
        <w:rPr>
          <w:rStyle w:val="Bodytext2Exact"/>
          <w:rFonts w:asciiTheme="minorHAnsi" w:eastAsiaTheme="minorHAnsi" w:hAnsiTheme="minorHAnsi"/>
          <w:sz w:val="24"/>
          <w:szCs w:val="24"/>
        </w:rPr>
      </w:pPr>
      <w:r w:rsidRPr="00121B74">
        <w:rPr>
          <w:rStyle w:val="Bodytext2Exact"/>
          <w:rFonts w:asciiTheme="minorHAnsi" w:eastAsia="宋体" w:hAnsiTheme="minorHAnsi"/>
          <w:b/>
          <w:sz w:val="24"/>
          <w:szCs w:val="24"/>
        </w:rPr>
        <w:t>Результат оказания услуги (процесса):</w:t>
      </w:r>
      <w:r w:rsidRPr="00121B74">
        <w:rPr>
          <w:rStyle w:val="Bodytext2Exact"/>
          <w:rFonts w:asciiTheme="minorHAnsi" w:eastAsia="宋体" w:hAnsiTheme="minorHAnsi"/>
          <w:sz w:val="24"/>
          <w:szCs w:val="24"/>
        </w:rPr>
        <w:t xml:space="preserve"> </w:t>
      </w:r>
      <w:r w:rsidR="003C64EA" w:rsidRPr="00121B74">
        <w:rPr>
          <w:rStyle w:val="Bodytext2Exact"/>
          <w:rFonts w:asciiTheme="minorHAnsi" w:eastAsiaTheme="minorHAnsi" w:hAnsiTheme="minorHAnsi"/>
          <w:sz w:val="24"/>
          <w:szCs w:val="24"/>
        </w:rPr>
        <w:t xml:space="preserve">допуск в эксплуатацию приборов учета электрической энергии (мощности). </w:t>
      </w:r>
    </w:p>
    <w:p w:rsidR="003C64EA" w:rsidRPr="00121B74" w:rsidRDefault="00121B74" w:rsidP="003C64EA">
      <w:pPr>
        <w:spacing w:after="0"/>
        <w:rPr>
          <w:rStyle w:val="Bodytext2Exact"/>
          <w:rFonts w:asciiTheme="minorHAnsi" w:eastAsia="宋体" w:hAnsiTheme="minorHAnsi"/>
          <w:b/>
          <w:sz w:val="24"/>
          <w:szCs w:val="24"/>
        </w:rPr>
      </w:pPr>
      <w:r w:rsidRPr="00121B74">
        <w:rPr>
          <w:rStyle w:val="Bodytext2Exact"/>
          <w:rFonts w:asciiTheme="minorHAnsi" w:eastAsia="宋体" w:hAnsiTheme="minorHAnsi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a3"/>
        <w:tblW w:w="16196" w:type="dxa"/>
        <w:jc w:val="center"/>
        <w:tblInd w:w="-444" w:type="dxa"/>
        <w:tblLayout w:type="fixed"/>
        <w:tblLook w:val="04A0"/>
      </w:tblPr>
      <w:tblGrid>
        <w:gridCol w:w="374"/>
        <w:gridCol w:w="2268"/>
        <w:gridCol w:w="3260"/>
        <w:gridCol w:w="3544"/>
        <w:gridCol w:w="2126"/>
        <w:gridCol w:w="2410"/>
        <w:gridCol w:w="2214"/>
      </w:tblGrid>
      <w:tr w:rsidR="003C64EA" w:rsidRPr="00F64C4D" w:rsidTr="002F49CB">
        <w:trPr>
          <w:trHeight w:val="819"/>
          <w:jc w:val="center"/>
        </w:trPr>
        <w:tc>
          <w:tcPr>
            <w:tcW w:w="374" w:type="dxa"/>
          </w:tcPr>
          <w:p w:rsidR="003C64EA" w:rsidRPr="00F64C4D" w:rsidRDefault="003C64EA" w:rsidP="008C09ED">
            <w:pPr>
              <w:rPr>
                <w:sz w:val="24"/>
                <w:szCs w:val="24"/>
              </w:rPr>
            </w:pPr>
            <w:r w:rsidRPr="00F64C4D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C64EA" w:rsidRPr="00F64C4D" w:rsidRDefault="003C64EA" w:rsidP="008C09ED">
            <w:pPr>
              <w:jc w:val="center"/>
              <w:rPr>
                <w:sz w:val="24"/>
                <w:szCs w:val="24"/>
              </w:rPr>
            </w:pPr>
            <w:r w:rsidRPr="00F64C4D">
              <w:rPr>
                <w:sz w:val="24"/>
                <w:szCs w:val="24"/>
              </w:rPr>
              <w:t>Этап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C64EA" w:rsidRPr="00F64C4D" w:rsidRDefault="003C64EA" w:rsidP="008C09ED">
            <w:pPr>
              <w:jc w:val="center"/>
              <w:rPr>
                <w:sz w:val="24"/>
                <w:szCs w:val="24"/>
              </w:rPr>
            </w:pPr>
            <w:r w:rsidRPr="00F64C4D">
              <w:rPr>
                <w:sz w:val="24"/>
                <w:szCs w:val="24"/>
              </w:rPr>
              <w:t>Условие этапа</w:t>
            </w:r>
          </w:p>
        </w:tc>
        <w:tc>
          <w:tcPr>
            <w:tcW w:w="3544" w:type="dxa"/>
          </w:tcPr>
          <w:p w:rsidR="003C64EA" w:rsidRPr="00F64C4D" w:rsidRDefault="003C64EA" w:rsidP="008C09ED">
            <w:pPr>
              <w:jc w:val="center"/>
              <w:rPr>
                <w:sz w:val="24"/>
                <w:szCs w:val="24"/>
              </w:rPr>
            </w:pPr>
            <w:r w:rsidRPr="00F64C4D">
              <w:rPr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3C64EA" w:rsidRPr="00F64C4D" w:rsidRDefault="003C64EA" w:rsidP="008C09ED">
            <w:pPr>
              <w:jc w:val="center"/>
              <w:rPr>
                <w:sz w:val="24"/>
                <w:szCs w:val="24"/>
              </w:rPr>
            </w:pPr>
            <w:r w:rsidRPr="00F64C4D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2410" w:type="dxa"/>
          </w:tcPr>
          <w:p w:rsidR="003C64EA" w:rsidRPr="00F64C4D" w:rsidRDefault="003C64EA" w:rsidP="008C09ED">
            <w:pPr>
              <w:jc w:val="center"/>
              <w:rPr>
                <w:sz w:val="24"/>
                <w:szCs w:val="24"/>
              </w:rPr>
            </w:pPr>
            <w:r w:rsidRPr="00F64C4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14" w:type="dxa"/>
          </w:tcPr>
          <w:p w:rsidR="003C64EA" w:rsidRPr="00F64C4D" w:rsidRDefault="003C64EA" w:rsidP="008C09ED">
            <w:pPr>
              <w:jc w:val="center"/>
              <w:rPr>
                <w:sz w:val="24"/>
                <w:szCs w:val="24"/>
              </w:rPr>
            </w:pPr>
            <w:r w:rsidRPr="00F64C4D">
              <w:rPr>
                <w:sz w:val="24"/>
                <w:szCs w:val="24"/>
              </w:rPr>
              <w:t>Ссылка на нормативно правовой акт</w:t>
            </w:r>
          </w:p>
        </w:tc>
      </w:tr>
      <w:tr w:rsidR="003C64EA" w:rsidRPr="00F64C4D" w:rsidTr="002F49CB">
        <w:trPr>
          <w:trHeight w:val="831"/>
          <w:jc w:val="center"/>
        </w:trPr>
        <w:tc>
          <w:tcPr>
            <w:tcW w:w="374" w:type="dxa"/>
          </w:tcPr>
          <w:p w:rsidR="003C64EA" w:rsidRPr="00F64C4D" w:rsidRDefault="003C64EA" w:rsidP="008C09ED">
            <w:pPr>
              <w:rPr>
                <w:sz w:val="24"/>
                <w:szCs w:val="24"/>
              </w:rPr>
            </w:pPr>
            <w:r w:rsidRPr="00F64C4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C64EA" w:rsidRPr="00F64C4D" w:rsidRDefault="003C64EA" w:rsidP="008C09ED">
            <w:pPr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Обращение потребителя с заявкой на осуществление допуска в эксплуатацию прибора учета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C64EA" w:rsidRPr="00F64C4D" w:rsidRDefault="00F64C4D" w:rsidP="008C09ED">
            <w:pPr>
              <w:spacing w:line="250" w:lineRule="exact"/>
              <w:rPr>
                <w:sz w:val="24"/>
                <w:szCs w:val="24"/>
              </w:rPr>
            </w:pPr>
            <w:r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Т</w:t>
            </w:r>
            <w:r w:rsidR="003C64EA"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 xml:space="preserve">ехнологическое присоединение к электрическим сетям сетевой организации (в том числе опосредованно) в установленном порядке </w:t>
            </w:r>
            <w:proofErr w:type="spellStart"/>
            <w:r w:rsidR="003C64EA"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энергопринимающих</w:t>
            </w:r>
            <w:proofErr w:type="spellEnd"/>
            <w:r w:rsidR="003C64EA"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 xml:space="preserve"> устройств заявителя, в отношении которых установлен прибор учета.</w:t>
            </w:r>
          </w:p>
        </w:tc>
        <w:tc>
          <w:tcPr>
            <w:tcW w:w="3544" w:type="dxa"/>
          </w:tcPr>
          <w:p w:rsidR="003C64EA" w:rsidRPr="00F64C4D" w:rsidRDefault="003C64EA" w:rsidP="008C09ED">
            <w:pPr>
              <w:spacing w:line="254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Обращение потребителя с заявкой на осуществление допуска в эксплуатацию прибора учета</w:t>
            </w:r>
          </w:p>
        </w:tc>
        <w:tc>
          <w:tcPr>
            <w:tcW w:w="2126" w:type="dxa"/>
          </w:tcPr>
          <w:p w:rsidR="003C64EA" w:rsidRPr="00F64C4D" w:rsidRDefault="003C64EA" w:rsidP="008C09ED">
            <w:pPr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  <w:p w:rsidR="003C64EA" w:rsidRPr="00F64C4D" w:rsidRDefault="003C64EA" w:rsidP="008C09ED">
            <w:pPr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ООО «МЭН»</w:t>
            </w:r>
            <w:r w:rsidRPr="00F64C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C64EA" w:rsidRPr="00F64C4D" w:rsidRDefault="003C64EA" w:rsidP="008C09ED">
            <w:pPr>
              <w:spacing w:line="21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Не ограничен</w:t>
            </w:r>
          </w:p>
        </w:tc>
        <w:tc>
          <w:tcPr>
            <w:tcW w:w="2214" w:type="dxa"/>
          </w:tcPr>
          <w:p w:rsidR="003C64EA" w:rsidRPr="00F64C4D" w:rsidRDefault="003C64EA" w:rsidP="008C09ED">
            <w:pPr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Пункт 153 Основ</w:t>
            </w:r>
          </w:p>
          <w:p w:rsidR="003C64EA" w:rsidRPr="00F64C4D" w:rsidRDefault="003C64EA" w:rsidP="008C09ED">
            <w:pPr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 xml:space="preserve">Функционирования  </w:t>
            </w:r>
            <w:proofErr w:type="gramStart"/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розничных</w:t>
            </w:r>
            <w:proofErr w:type="gramEnd"/>
          </w:p>
          <w:p w:rsidR="003C64EA" w:rsidRPr="00F64C4D" w:rsidRDefault="003C64EA" w:rsidP="008C09ED">
            <w:pPr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рынков</w:t>
            </w:r>
          </w:p>
          <w:p w:rsidR="003C64EA" w:rsidRPr="00F64C4D" w:rsidRDefault="003C64EA" w:rsidP="008C09ED">
            <w:pPr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электрической</w:t>
            </w:r>
          </w:p>
          <w:p w:rsidR="003C64EA" w:rsidRPr="00F64C4D" w:rsidRDefault="003C64EA" w:rsidP="008C09ED">
            <w:pPr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энергии</w:t>
            </w:r>
            <w:proofErr w:type="gramStart"/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C64EA" w:rsidRPr="00F64C4D" w:rsidTr="002F49CB">
        <w:trPr>
          <w:trHeight w:val="476"/>
          <w:jc w:val="center"/>
        </w:trPr>
        <w:tc>
          <w:tcPr>
            <w:tcW w:w="374" w:type="dxa"/>
          </w:tcPr>
          <w:p w:rsidR="003C64EA" w:rsidRPr="00F64C4D" w:rsidRDefault="003C64EA" w:rsidP="008C09ED">
            <w:pPr>
              <w:rPr>
                <w:sz w:val="24"/>
                <w:szCs w:val="24"/>
              </w:rPr>
            </w:pPr>
            <w:r w:rsidRPr="00F64C4D">
              <w:rPr>
                <w:sz w:val="24"/>
                <w:szCs w:val="24"/>
              </w:rPr>
              <w:t>2</w:t>
            </w:r>
          </w:p>
          <w:p w:rsidR="003C64EA" w:rsidRPr="00F64C4D" w:rsidRDefault="003C64EA" w:rsidP="008C09E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64EA" w:rsidRPr="00F64C4D" w:rsidRDefault="003C64EA" w:rsidP="008C09ED">
            <w:pPr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Согласование даты и времени проведения процедуры допуска</w:t>
            </w:r>
          </w:p>
        </w:tc>
        <w:tc>
          <w:tcPr>
            <w:tcW w:w="3260" w:type="dxa"/>
          </w:tcPr>
          <w:p w:rsidR="003C64EA" w:rsidRPr="00F64C4D" w:rsidRDefault="003C64EA" w:rsidP="008C09ED">
            <w:pPr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Наличие в заявке необходимых сведений: реквизиты и контактные данные заявителя, включая номер телефона; место нахождения ЭПУ;</w:t>
            </w:r>
          </w:p>
          <w:p w:rsidR="003C64EA" w:rsidRPr="00F64C4D" w:rsidRDefault="003C64EA" w:rsidP="008C09ED">
            <w:pPr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3C64EA" w:rsidRPr="00F64C4D" w:rsidRDefault="003C64EA" w:rsidP="00F64C4D">
            <w:pPr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- 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</w:tc>
        <w:tc>
          <w:tcPr>
            <w:tcW w:w="3544" w:type="dxa"/>
          </w:tcPr>
          <w:p w:rsidR="002F49CB" w:rsidRDefault="003C64EA" w:rsidP="008C09ED">
            <w:pPr>
              <w:widowControl w:val="0"/>
              <w:tabs>
                <w:tab w:val="left" w:pos="384"/>
              </w:tabs>
              <w:spacing w:line="250" w:lineRule="exact"/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 xml:space="preserve">2.1. Рассмотрение </w:t>
            </w:r>
            <w:proofErr w:type="gramStart"/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предложенных</w:t>
            </w:r>
            <w:proofErr w:type="gramEnd"/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 xml:space="preserve"> заявителем даты и времени проведения процедуры допуска;</w:t>
            </w:r>
          </w:p>
          <w:p w:rsidR="003C64EA" w:rsidRPr="00F64C4D" w:rsidRDefault="003C64EA" w:rsidP="008C09ED">
            <w:pPr>
              <w:widowControl w:val="0"/>
              <w:tabs>
                <w:tab w:val="left" w:pos="384"/>
              </w:tabs>
              <w:spacing w:line="250" w:lineRule="exact"/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 xml:space="preserve"> 2.2..При отсутствии возможности проведения процедуры допуска в предложенный заявителем срок направление предложения о новой дате и времени.</w:t>
            </w:r>
          </w:p>
          <w:p w:rsidR="003C64EA" w:rsidRPr="00F64C4D" w:rsidRDefault="003C64EA" w:rsidP="002F49CB">
            <w:pPr>
              <w:widowControl w:val="0"/>
              <w:tabs>
                <w:tab w:val="left" w:pos="384"/>
              </w:tabs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F49CB" w:rsidRDefault="002F49CB" w:rsidP="002F49CB">
            <w:pPr>
              <w:spacing w:line="254" w:lineRule="exact"/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</w:pPr>
          </w:p>
          <w:p w:rsidR="002F49CB" w:rsidRDefault="002F49CB" w:rsidP="002F49CB">
            <w:pPr>
              <w:spacing w:line="254" w:lineRule="exact"/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</w:pPr>
          </w:p>
          <w:p w:rsidR="002F49CB" w:rsidRDefault="002F49CB" w:rsidP="002F49CB">
            <w:pPr>
              <w:spacing w:line="254" w:lineRule="exact"/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</w:pPr>
          </w:p>
          <w:p w:rsidR="002F49CB" w:rsidRDefault="002F49CB" w:rsidP="002F49CB">
            <w:pPr>
              <w:spacing w:line="254" w:lineRule="exact"/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</w:pPr>
          </w:p>
          <w:p w:rsidR="003C64EA" w:rsidRPr="00F64C4D" w:rsidRDefault="003C64EA" w:rsidP="002F49CB">
            <w:pPr>
              <w:spacing w:line="254" w:lineRule="exact"/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Письменное предложение новой даты и времени</w:t>
            </w:r>
          </w:p>
          <w:p w:rsidR="003C64EA" w:rsidRPr="00F64C4D" w:rsidRDefault="003C64EA" w:rsidP="008C09ED">
            <w:pPr>
              <w:spacing w:line="210" w:lineRule="exact"/>
              <w:ind w:left="140"/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</w:pPr>
          </w:p>
          <w:p w:rsidR="002F49CB" w:rsidRDefault="003C64EA" w:rsidP="008C09ED">
            <w:pPr>
              <w:spacing w:line="210" w:lineRule="exact"/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 xml:space="preserve">   </w:t>
            </w:r>
          </w:p>
          <w:p w:rsidR="002F49CB" w:rsidRDefault="002F49CB" w:rsidP="008C09ED">
            <w:pPr>
              <w:spacing w:line="210" w:lineRule="exact"/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</w:pPr>
          </w:p>
          <w:p w:rsidR="002F49CB" w:rsidRDefault="002F49CB" w:rsidP="008C09ED">
            <w:pPr>
              <w:spacing w:line="210" w:lineRule="exact"/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</w:pPr>
          </w:p>
          <w:p w:rsidR="003C64EA" w:rsidRPr="00F64C4D" w:rsidRDefault="003C64EA" w:rsidP="002F49CB">
            <w:pPr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F49CB" w:rsidRDefault="003C64EA" w:rsidP="002F49CB">
            <w:pPr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В течение 15 рабочих дней со дня получения запроса от заявителя</w:t>
            </w:r>
          </w:p>
          <w:p w:rsidR="003C64EA" w:rsidRPr="002F49CB" w:rsidRDefault="003C64EA" w:rsidP="002F49CB">
            <w:pPr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Не позднее чем через 7 рабочих дней со дня получения его заявки, предложенная новая дата не может быть позднее чем через 15 рабочих дней со дня получения заявки</w:t>
            </w:r>
            <w:r w:rsidRPr="00F64C4D">
              <w:rPr>
                <w:rStyle w:val="Bodytext2Exact"/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3C64EA" w:rsidRPr="00F64C4D" w:rsidRDefault="003C64EA" w:rsidP="008C09ED">
            <w:pPr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Пункт 153 Основ</w:t>
            </w:r>
          </w:p>
          <w:p w:rsidR="003C64EA" w:rsidRPr="00F64C4D" w:rsidRDefault="003C64EA" w:rsidP="008C09ED">
            <w:pPr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 xml:space="preserve">функционирования </w:t>
            </w:r>
            <w:proofErr w:type="gramStart"/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розничных</w:t>
            </w:r>
            <w:proofErr w:type="gramEnd"/>
          </w:p>
          <w:p w:rsidR="003C64EA" w:rsidRPr="00F64C4D" w:rsidRDefault="003C64EA" w:rsidP="008C09ED">
            <w:pPr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рынков</w:t>
            </w:r>
          </w:p>
          <w:p w:rsidR="003C64EA" w:rsidRPr="00F64C4D" w:rsidRDefault="003C64EA" w:rsidP="008C09ED">
            <w:pPr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электрической</w:t>
            </w:r>
            <w:r w:rsidRPr="00F64C4D">
              <w:rPr>
                <w:sz w:val="24"/>
                <w:szCs w:val="24"/>
              </w:rPr>
              <w:t xml:space="preserve">  </w:t>
            </w: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энергии</w:t>
            </w:r>
          </w:p>
        </w:tc>
      </w:tr>
    </w:tbl>
    <w:p w:rsidR="003C64EA" w:rsidRDefault="003C64EA" w:rsidP="00121B74"/>
    <w:tbl>
      <w:tblPr>
        <w:tblStyle w:val="a3"/>
        <w:tblW w:w="5000" w:type="pct"/>
        <w:tblLook w:val="04A0"/>
      </w:tblPr>
      <w:tblGrid>
        <w:gridCol w:w="549"/>
        <w:gridCol w:w="2221"/>
        <w:gridCol w:w="3152"/>
        <w:gridCol w:w="3824"/>
        <w:gridCol w:w="1987"/>
        <w:gridCol w:w="2123"/>
        <w:gridCol w:w="2377"/>
      </w:tblGrid>
      <w:tr w:rsidR="003C64EA" w:rsidRPr="00F64C4D" w:rsidTr="000424B7">
        <w:trPr>
          <w:trHeight w:val="476"/>
        </w:trPr>
        <w:tc>
          <w:tcPr>
            <w:tcW w:w="169" w:type="pct"/>
          </w:tcPr>
          <w:p w:rsidR="003C64EA" w:rsidRPr="00F64C4D" w:rsidRDefault="003C64EA" w:rsidP="008C09ED">
            <w:pPr>
              <w:rPr>
                <w:sz w:val="24"/>
                <w:szCs w:val="24"/>
              </w:rPr>
            </w:pPr>
            <w:r w:rsidRPr="00F64C4D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684" w:type="pct"/>
          </w:tcPr>
          <w:p w:rsidR="003C64EA" w:rsidRPr="00F64C4D" w:rsidRDefault="003C64EA" w:rsidP="008C09ED">
            <w:pPr>
              <w:jc w:val="center"/>
              <w:rPr>
                <w:sz w:val="24"/>
                <w:szCs w:val="24"/>
              </w:rPr>
            </w:pPr>
            <w:r w:rsidRPr="00F64C4D">
              <w:rPr>
                <w:sz w:val="24"/>
                <w:szCs w:val="24"/>
              </w:rPr>
              <w:t>Этап</w:t>
            </w:r>
          </w:p>
        </w:tc>
        <w:tc>
          <w:tcPr>
            <w:tcW w:w="971" w:type="pct"/>
          </w:tcPr>
          <w:p w:rsidR="003C64EA" w:rsidRPr="00F64C4D" w:rsidRDefault="003C64EA" w:rsidP="008C09ED">
            <w:pPr>
              <w:jc w:val="center"/>
              <w:rPr>
                <w:sz w:val="24"/>
                <w:szCs w:val="24"/>
              </w:rPr>
            </w:pPr>
            <w:r w:rsidRPr="00F64C4D">
              <w:rPr>
                <w:sz w:val="24"/>
                <w:szCs w:val="24"/>
              </w:rPr>
              <w:t>Условие этапа</w:t>
            </w:r>
          </w:p>
        </w:tc>
        <w:tc>
          <w:tcPr>
            <w:tcW w:w="1178" w:type="pct"/>
          </w:tcPr>
          <w:p w:rsidR="003C64EA" w:rsidRPr="00F64C4D" w:rsidRDefault="003C64EA" w:rsidP="008C09ED">
            <w:pPr>
              <w:jc w:val="center"/>
              <w:rPr>
                <w:sz w:val="24"/>
                <w:szCs w:val="24"/>
              </w:rPr>
            </w:pPr>
            <w:r w:rsidRPr="00F64C4D">
              <w:rPr>
                <w:sz w:val="24"/>
                <w:szCs w:val="24"/>
              </w:rPr>
              <w:t>Содержание</w:t>
            </w:r>
          </w:p>
        </w:tc>
        <w:tc>
          <w:tcPr>
            <w:tcW w:w="612" w:type="pct"/>
          </w:tcPr>
          <w:p w:rsidR="003C64EA" w:rsidRPr="00F64C4D" w:rsidRDefault="003C64EA" w:rsidP="008C09ED">
            <w:pPr>
              <w:jc w:val="center"/>
              <w:rPr>
                <w:sz w:val="24"/>
                <w:szCs w:val="24"/>
              </w:rPr>
            </w:pPr>
            <w:r w:rsidRPr="00F64C4D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654" w:type="pct"/>
          </w:tcPr>
          <w:p w:rsidR="003C64EA" w:rsidRPr="00F64C4D" w:rsidRDefault="003C64EA" w:rsidP="008C09ED">
            <w:pPr>
              <w:jc w:val="center"/>
              <w:rPr>
                <w:sz w:val="24"/>
                <w:szCs w:val="24"/>
              </w:rPr>
            </w:pPr>
            <w:r w:rsidRPr="00F64C4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732" w:type="pct"/>
          </w:tcPr>
          <w:p w:rsidR="003C64EA" w:rsidRPr="00F64C4D" w:rsidRDefault="003C64EA" w:rsidP="008C09ED">
            <w:pPr>
              <w:jc w:val="center"/>
              <w:rPr>
                <w:sz w:val="24"/>
                <w:szCs w:val="24"/>
              </w:rPr>
            </w:pPr>
            <w:r w:rsidRPr="00F64C4D">
              <w:rPr>
                <w:sz w:val="24"/>
                <w:szCs w:val="24"/>
              </w:rPr>
              <w:t>Ссылка на нормативно правовой акт</w:t>
            </w:r>
          </w:p>
        </w:tc>
      </w:tr>
      <w:tr w:rsidR="003C64EA" w:rsidRPr="00F64C4D" w:rsidTr="000424B7">
        <w:trPr>
          <w:trHeight w:val="4636"/>
        </w:trPr>
        <w:tc>
          <w:tcPr>
            <w:tcW w:w="169" w:type="pct"/>
          </w:tcPr>
          <w:p w:rsidR="003C64EA" w:rsidRPr="00F64C4D" w:rsidRDefault="003C64EA" w:rsidP="008C09ED">
            <w:pPr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3C64EA" w:rsidRPr="00F64C4D" w:rsidRDefault="003C64EA" w:rsidP="008C0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pct"/>
          </w:tcPr>
          <w:p w:rsidR="003C64EA" w:rsidRPr="00F64C4D" w:rsidRDefault="00F64C4D" w:rsidP="008C09ED">
            <w:pPr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 xml:space="preserve">метрологические характеристики прибора </w:t>
            </w:r>
            <w:r w:rsidR="003C64EA"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учета, в том числе класс точности, тип прибора учета и измерительных трансформаторов (при их наличии)</w:t>
            </w:r>
          </w:p>
          <w:p w:rsidR="003C64EA" w:rsidRPr="00F64C4D" w:rsidRDefault="003C64EA" w:rsidP="008C0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pct"/>
          </w:tcPr>
          <w:p w:rsidR="003C64EA" w:rsidRPr="00F64C4D" w:rsidRDefault="002F49CB" w:rsidP="008C09ED">
            <w:pPr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 xml:space="preserve">2.3.Уведомление гарантирующего поставщика, собственника прибора учета, собственника </w:t>
            </w:r>
            <w:proofErr w:type="spellStart"/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энергопринимающих</w:t>
            </w:r>
            <w:proofErr w:type="spellEnd"/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 xml:space="preserve"> устройств, в отношении которых устанавливается прибор учета, если он </w:t>
            </w:r>
            <w:r w:rsidR="00F64C4D"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 xml:space="preserve">отличается от собственника прибора учета о дате, времени и месте </w:t>
            </w:r>
            <w:proofErr w:type="gramStart"/>
            <w:r w:rsidR="00F64C4D"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 xml:space="preserve">проведения </w:t>
            </w:r>
            <w:r w:rsid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  <w:r w:rsidR="00F64C4D"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процедуры</w:t>
            </w:r>
            <w:r w:rsid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  <w:r w:rsidR="00F64C4D"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 xml:space="preserve"> допуска </w:t>
            </w:r>
            <w:r w:rsid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  <w:r w:rsidR="00F64C4D"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прибора учета</w:t>
            </w:r>
            <w:proofErr w:type="gramEnd"/>
            <w:r w:rsidR="00F64C4D"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  <w:r w:rsidR="003C64EA"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в эксплуатацию с указанием сведений, содержащихся в заявке</w:t>
            </w:r>
          </w:p>
        </w:tc>
        <w:tc>
          <w:tcPr>
            <w:tcW w:w="612" w:type="pct"/>
          </w:tcPr>
          <w:p w:rsidR="002F49CB" w:rsidRPr="00F64C4D" w:rsidRDefault="002F49CB" w:rsidP="002F49CB">
            <w:pPr>
              <w:spacing w:line="21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Письменное</w:t>
            </w:r>
          </w:p>
          <w:p w:rsidR="003C64EA" w:rsidRPr="00F64C4D" w:rsidRDefault="002F49CB" w:rsidP="002F49CB">
            <w:pPr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уведомление</w:t>
            </w:r>
          </w:p>
        </w:tc>
        <w:tc>
          <w:tcPr>
            <w:tcW w:w="654" w:type="pct"/>
          </w:tcPr>
          <w:p w:rsidR="003C64EA" w:rsidRPr="00F64C4D" w:rsidRDefault="00F64C4D" w:rsidP="002F49CB">
            <w:pPr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732" w:type="pct"/>
          </w:tcPr>
          <w:p w:rsidR="003C64EA" w:rsidRPr="00F64C4D" w:rsidRDefault="003C64EA" w:rsidP="008C09ED">
            <w:pPr>
              <w:jc w:val="center"/>
              <w:rPr>
                <w:sz w:val="24"/>
                <w:szCs w:val="24"/>
              </w:rPr>
            </w:pPr>
          </w:p>
        </w:tc>
      </w:tr>
      <w:tr w:rsidR="000424B7" w:rsidRPr="00F64C4D" w:rsidTr="000424B7">
        <w:trPr>
          <w:trHeight w:val="3816"/>
        </w:trPr>
        <w:tc>
          <w:tcPr>
            <w:tcW w:w="169" w:type="pct"/>
          </w:tcPr>
          <w:p w:rsidR="000424B7" w:rsidRPr="00F64C4D" w:rsidRDefault="000424B7" w:rsidP="004B0386">
            <w:pPr>
              <w:spacing w:line="21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84" w:type="pct"/>
          </w:tcPr>
          <w:p w:rsidR="000424B7" w:rsidRPr="00F64C4D" w:rsidRDefault="000424B7" w:rsidP="004B0386">
            <w:pPr>
              <w:spacing w:after="120" w:line="21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Техническая</w:t>
            </w:r>
          </w:p>
          <w:p w:rsidR="000424B7" w:rsidRPr="00F64C4D" w:rsidRDefault="000424B7" w:rsidP="004B0386">
            <w:pPr>
              <w:spacing w:before="120" w:line="21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проверка</w:t>
            </w:r>
          </w:p>
        </w:tc>
        <w:tc>
          <w:tcPr>
            <w:tcW w:w="971" w:type="pct"/>
          </w:tcPr>
          <w:p w:rsidR="000424B7" w:rsidRPr="00F64C4D" w:rsidRDefault="000424B7" w:rsidP="004B0386">
            <w:pPr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 xml:space="preserve">Осуществление заявителем допуска к электроустановке, подготовка рабочего места (проведение организационных и технических мероприятий по </w:t>
            </w:r>
            <w:proofErr w:type="spellStart"/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электробезопасности</w:t>
            </w:r>
            <w:proofErr w:type="spellEnd"/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178" w:type="pct"/>
          </w:tcPr>
          <w:p w:rsidR="000424B7" w:rsidRPr="00F64C4D" w:rsidRDefault="000424B7" w:rsidP="004B0386">
            <w:pPr>
              <w:widowControl w:val="0"/>
              <w:numPr>
                <w:ilvl w:val="0"/>
                <w:numId w:val="1"/>
              </w:numPr>
              <w:tabs>
                <w:tab w:val="left" w:pos="389"/>
              </w:tabs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Допуск к электроустановке.</w:t>
            </w:r>
          </w:p>
          <w:p w:rsidR="000424B7" w:rsidRPr="00F64C4D" w:rsidRDefault="000424B7" w:rsidP="004B0386">
            <w:pPr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 xml:space="preserve">3.2.Проверка места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поверителя</w:t>
            </w:r>
            <w:proofErr w:type="spellEnd"/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) и измерительных трансформаторов (при их наличии), а также соответствие вводимого в эксплуатацию прибора учета метрологическим характеристикам. Если прибор учета входит в состав системы учета, то проверке подлежат связующие и вычислительные компоненты, входящие в состав системы учета.</w:t>
            </w:r>
          </w:p>
          <w:p w:rsidR="000424B7" w:rsidRPr="00F64C4D" w:rsidRDefault="000424B7" w:rsidP="000424B7">
            <w:pPr>
              <w:widowControl w:val="0"/>
              <w:tabs>
                <w:tab w:val="left" w:pos="389"/>
              </w:tabs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 xml:space="preserve">3.3. Установка контрольной одноразовой номерной </w:t>
            </w:r>
          </w:p>
        </w:tc>
        <w:tc>
          <w:tcPr>
            <w:tcW w:w="612" w:type="pct"/>
          </w:tcPr>
          <w:p w:rsidR="000424B7" w:rsidRPr="00F64C4D" w:rsidRDefault="000424B7" w:rsidP="004B0386">
            <w:pPr>
              <w:spacing w:before="120" w:line="210" w:lineRule="exact"/>
              <w:ind w:left="140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0424B7" w:rsidRPr="00F64C4D" w:rsidRDefault="000424B7" w:rsidP="004B0386">
            <w:pPr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В согласованный срок</w:t>
            </w:r>
          </w:p>
        </w:tc>
        <w:tc>
          <w:tcPr>
            <w:tcW w:w="732" w:type="pct"/>
          </w:tcPr>
          <w:p w:rsidR="000424B7" w:rsidRPr="00F64C4D" w:rsidRDefault="000424B7" w:rsidP="004B0386">
            <w:pPr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Пункт 154 Основ функционирования розничных рынков</w:t>
            </w:r>
          </w:p>
          <w:p w:rsidR="000424B7" w:rsidRPr="00F64C4D" w:rsidRDefault="000424B7" w:rsidP="004B0386">
            <w:pPr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электрической</w:t>
            </w:r>
          </w:p>
          <w:p w:rsidR="000424B7" w:rsidRPr="00F64C4D" w:rsidRDefault="000424B7" w:rsidP="004B0386">
            <w:pPr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энергии</w:t>
            </w:r>
          </w:p>
        </w:tc>
      </w:tr>
    </w:tbl>
    <w:p w:rsidR="008C09ED" w:rsidRDefault="008C09ED"/>
    <w:tbl>
      <w:tblPr>
        <w:tblStyle w:val="a3"/>
        <w:tblW w:w="5000" w:type="pct"/>
        <w:jc w:val="center"/>
        <w:tblLook w:val="04A0"/>
      </w:tblPr>
      <w:tblGrid>
        <w:gridCol w:w="548"/>
        <w:gridCol w:w="2221"/>
        <w:gridCol w:w="3152"/>
        <w:gridCol w:w="3967"/>
        <w:gridCol w:w="2127"/>
        <w:gridCol w:w="1841"/>
        <w:gridCol w:w="2377"/>
      </w:tblGrid>
      <w:tr w:rsidR="000424B7" w:rsidRPr="00F64C4D" w:rsidTr="000424B7">
        <w:trPr>
          <w:trHeight w:hRule="exact" w:val="908"/>
          <w:jc w:val="center"/>
        </w:trPr>
        <w:tc>
          <w:tcPr>
            <w:tcW w:w="169" w:type="pct"/>
          </w:tcPr>
          <w:p w:rsidR="000424B7" w:rsidRPr="00F64C4D" w:rsidRDefault="000424B7" w:rsidP="004B0386">
            <w:pPr>
              <w:rPr>
                <w:sz w:val="24"/>
                <w:szCs w:val="24"/>
              </w:rPr>
            </w:pPr>
            <w:r w:rsidRPr="00F64C4D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684" w:type="pct"/>
          </w:tcPr>
          <w:p w:rsidR="000424B7" w:rsidRPr="00F64C4D" w:rsidRDefault="000424B7" w:rsidP="004B0386">
            <w:pPr>
              <w:jc w:val="center"/>
              <w:rPr>
                <w:sz w:val="24"/>
                <w:szCs w:val="24"/>
              </w:rPr>
            </w:pPr>
            <w:r w:rsidRPr="00F64C4D">
              <w:rPr>
                <w:sz w:val="24"/>
                <w:szCs w:val="24"/>
              </w:rPr>
              <w:t>Этап</w:t>
            </w:r>
          </w:p>
        </w:tc>
        <w:tc>
          <w:tcPr>
            <w:tcW w:w="971" w:type="pct"/>
          </w:tcPr>
          <w:p w:rsidR="000424B7" w:rsidRPr="00F64C4D" w:rsidRDefault="000424B7" w:rsidP="004B0386">
            <w:pPr>
              <w:jc w:val="center"/>
              <w:rPr>
                <w:sz w:val="24"/>
                <w:szCs w:val="24"/>
              </w:rPr>
            </w:pPr>
            <w:r w:rsidRPr="00F64C4D">
              <w:rPr>
                <w:sz w:val="24"/>
                <w:szCs w:val="24"/>
              </w:rPr>
              <w:t>Условие этапа</w:t>
            </w:r>
          </w:p>
        </w:tc>
        <w:tc>
          <w:tcPr>
            <w:tcW w:w="1222" w:type="pct"/>
          </w:tcPr>
          <w:p w:rsidR="000424B7" w:rsidRPr="00F64C4D" w:rsidRDefault="000424B7" w:rsidP="004B0386">
            <w:pPr>
              <w:jc w:val="center"/>
              <w:rPr>
                <w:sz w:val="24"/>
                <w:szCs w:val="24"/>
              </w:rPr>
            </w:pPr>
            <w:r w:rsidRPr="00F64C4D">
              <w:rPr>
                <w:sz w:val="24"/>
                <w:szCs w:val="24"/>
              </w:rPr>
              <w:t>Содержание</w:t>
            </w:r>
          </w:p>
        </w:tc>
        <w:tc>
          <w:tcPr>
            <w:tcW w:w="655" w:type="pct"/>
          </w:tcPr>
          <w:p w:rsidR="000424B7" w:rsidRPr="00F64C4D" w:rsidRDefault="000424B7" w:rsidP="004B0386">
            <w:pPr>
              <w:jc w:val="center"/>
              <w:rPr>
                <w:sz w:val="24"/>
                <w:szCs w:val="24"/>
              </w:rPr>
            </w:pPr>
            <w:r w:rsidRPr="00F64C4D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567" w:type="pct"/>
          </w:tcPr>
          <w:p w:rsidR="000424B7" w:rsidRPr="00F64C4D" w:rsidRDefault="000424B7" w:rsidP="004B0386">
            <w:pPr>
              <w:jc w:val="center"/>
              <w:rPr>
                <w:sz w:val="24"/>
                <w:szCs w:val="24"/>
              </w:rPr>
            </w:pPr>
            <w:r w:rsidRPr="00F64C4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732" w:type="pct"/>
          </w:tcPr>
          <w:p w:rsidR="000424B7" w:rsidRPr="00F64C4D" w:rsidRDefault="000424B7" w:rsidP="004B0386">
            <w:pPr>
              <w:jc w:val="center"/>
              <w:rPr>
                <w:sz w:val="24"/>
                <w:szCs w:val="24"/>
              </w:rPr>
            </w:pPr>
            <w:r w:rsidRPr="00F64C4D">
              <w:rPr>
                <w:sz w:val="24"/>
                <w:szCs w:val="24"/>
              </w:rPr>
              <w:t>Ссылка на нормативно правовой акт</w:t>
            </w:r>
          </w:p>
        </w:tc>
      </w:tr>
      <w:tr w:rsidR="000424B7" w:rsidRPr="00F64C4D" w:rsidTr="000424B7">
        <w:trPr>
          <w:trHeight w:hRule="exact" w:val="567"/>
          <w:jc w:val="center"/>
        </w:trPr>
        <w:tc>
          <w:tcPr>
            <w:tcW w:w="169" w:type="pct"/>
          </w:tcPr>
          <w:p w:rsidR="000424B7" w:rsidRPr="00F64C4D" w:rsidRDefault="000424B7" w:rsidP="002F49CB">
            <w:pPr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0424B7" w:rsidRPr="00F64C4D" w:rsidRDefault="000424B7" w:rsidP="008C09ED">
            <w:pPr>
              <w:spacing w:before="120" w:line="210" w:lineRule="exact"/>
              <w:rPr>
                <w:sz w:val="24"/>
                <w:szCs w:val="24"/>
              </w:rPr>
            </w:pPr>
          </w:p>
        </w:tc>
        <w:tc>
          <w:tcPr>
            <w:tcW w:w="971" w:type="pct"/>
          </w:tcPr>
          <w:p w:rsidR="000424B7" w:rsidRPr="00F64C4D" w:rsidRDefault="000424B7" w:rsidP="008C09ED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1222" w:type="pct"/>
          </w:tcPr>
          <w:p w:rsidR="000424B7" w:rsidRPr="00F64C4D" w:rsidRDefault="000424B7" w:rsidP="008C09ED">
            <w:pPr>
              <w:widowControl w:val="0"/>
              <w:tabs>
                <w:tab w:val="left" w:pos="389"/>
              </w:tabs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пломбы и (или) знаков визуального контроля</w:t>
            </w:r>
          </w:p>
        </w:tc>
        <w:tc>
          <w:tcPr>
            <w:tcW w:w="655" w:type="pct"/>
          </w:tcPr>
          <w:p w:rsidR="000424B7" w:rsidRPr="00F64C4D" w:rsidRDefault="000424B7" w:rsidP="008C09ED">
            <w:pPr>
              <w:spacing w:before="120" w:line="210" w:lineRule="exact"/>
              <w:ind w:left="140"/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0424B7" w:rsidRPr="00F64C4D" w:rsidRDefault="000424B7" w:rsidP="008C09ED">
            <w:pPr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732" w:type="pct"/>
          </w:tcPr>
          <w:p w:rsidR="000424B7" w:rsidRPr="00F64C4D" w:rsidRDefault="000424B7" w:rsidP="008C09ED">
            <w:pPr>
              <w:spacing w:line="250" w:lineRule="exact"/>
              <w:rPr>
                <w:sz w:val="24"/>
                <w:szCs w:val="24"/>
              </w:rPr>
            </w:pPr>
          </w:p>
        </w:tc>
      </w:tr>
      <w:tr w:rsidR="000424B7" w:rsidRPr="00F64C4D" w:rsidTr="000424B7">
        <w:trPr>
          <w:trHeight w:hRule="exact" w:val="1958"/>
          <w:jc w:val="center"/>
        </w:trPr>
        <w:tc>
          <w:tcPr>
            <w:tcW w:w="169" w:type="pct"/>
          </w:tcPr>
          <w:p w:rsidR="000424B7" w:rsidRPr="00F64C4D" w:rsidRDefault="000424B7" w:rsidP="008C09ED">
            <w:pPr>
              <w:spacing w:line="240" w:lineRule="exact"/>
              <w:ind w:left="160"/>
              <w:rPr>
                <w:b/>
                <w:sz w:val="24"/>
                <w:szCs w:val="24"/>
              </w:rPr>
            </w:pPr>
            <w:r w:rsidRPr="00F64C4D">
              <w:rPr>
                <w:rStyle w:val="Bodytext2Bold"/>
                <w:rFonts w:asciiTheme="minorHAnsi" w:eastAsiaTheme="minorHAnsi" w:hAnsiTheme="minorHAnsi"/>
                <w:b w:val="0"/>
              </w:rPr>
              <w:t>4</w:t>
            </w:r>
          </w:p>
        </w:tc>
        <w:tc>
          <w:tcPr>
            <w:tcW w:w="684" w:type="pct"/>
          </w:tcPr>
          <w:p w:rsidR="000424B7" w:rsidRPr="00F64C4D" w:rsidRDefault="000424B7" w:rsidP="008C09ED">
            <w:pPr>
              <w:spacing w:line="254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Составление акта допуска прибора учета в эксплуатацию</w:t>
            </w:r>
          </w:p>
        </w:tc>
        <w:tc>
          <w:tcPr>
            <w:tcW w:w="971" w:type="pct"/>
          </w:tcPr>
          <w:p w:rsidR="000424B7" w:rsidRPr="00F64C4D" w:rsidRDefault="000424B7" w:rsidP="008C09ED">
            <w:pPr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 xml:space="preserve">Соблюдение требований, установленных законодательством Российской Федерации требований (отсутствие замечаний по результатам проверки </w:t>
            </w:r>
            <w:proofErr w:type="spellStart"/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п</w:t>
            </w:r>
            <w:proofErr w:type="gramStart"/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.З</w:t>
            </w:r>
            <w:proofErr w:type="spellEnd"/>
            <w:proofErr w:type="gramEnd"/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222" w:type="pct"/>
          </w:tcPr>
          <w:p w:rsidR="000424B7" w:rsidRPr="00F64C4D" w:rsidRDefault="000424B7" w:rsidP="003C64EA">
            <w:pPr>
              <w:widowControl w:val="0"/>
              <w:numPr>
                <w:ilvl w:val="0"/>
                <w:numId w:val="2"/>
              </w:numPr>
              <w:tabs>
                <w:tab w:val="left" w:pos="384"/>
              </w:tabs>
              <w:spacing w:line="254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Составление акта допуска прибора учета в эксплуатацию.</w:t>
            </w:r>
          </w:p>
          <w:p w:rsidR="000424B7" w:rsidRPr="00F64C4D" w:rsidRDefault="000424B7" w:rsidP="003C64EA">
            <w:pPr>
              <w:widowControl w:val="0"/>
              <w:numPr>
                <w:ilvl w:val="0"/>
                <w:numId w:val="2"/>
              </w:numPr>
              <w:tabs>
                <w:tab w:val="left" w:pos="379"/>
              </w:tabs>
              <w:spacing w:line="254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Направление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655" w:type="pct"/>
          </w:tcPr>
          <w:p w:rsidR="000424B7" w:rsidRPr="00F64C4D" w:rsidRDefault="000424B7" w:rsidP="008C09ED">
            <w:pPr>
              <w:spacing w:after="120" w:line="21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Письменное</w:t>
            </w:r>
          </w:p>
          <w:p w:rsidR="000424B7" w:rsidRPr="00F64C4D" w:rsidRDefault="000424B7" w:rsidP="008C09ED">
            <w:pPr>
              <w:spacing w:before="120" w:line="21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уведомление</w:t>
            </w:r>
          </w:p>
        </w:tc>
        <w:tc>
          <w:tcPr>
            <w:tcW w:w="567" w:type="pct"/>
          </w:tcPr>
          <w:p w:rsidR="000424B7" w:rsidRPr="00F64C4D" w:rsidRDefault="000424B7" w:rsidP="008C09ED">
            <w:pPr>
              <w:spacing w:line="254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2 рабочих дней со дня проведения такой процедуры</w:t>
            </w:r>
          </w:p>
        </w:tc>
        <w:tc>
          <w:tcPr>
            <w:tcW w:w="732" w:type="pct"/>
          </w:tcPr>
          <w:p w:rsidR="000424B7" w:rsidRPr="00F64C4D" w:rsidRDefault="000424B7" w:rsidP="008C09ED">
            <w:pPr>
              <w:spacing w:line="254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Пункт 154 Основ функционирования розничных рынков</w:t>
            </w:r>
          </w:p>
          <w:p w:rsidR="000424B7" w:rsidRPr="00F64C4D" w:rsidRDefault="000424B7" w:rsidP="008C09ED">
            <w:pPr>
              <w:spacing w:line="254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электрической</w:t>
            </w:r>
          </w:p>
          <w:p w:rsidR="000424B7" w:rsidRPr="00F64C4D" w:rsidRDefault="000424B7" w:rsidP="008C09ED">
            <w:pPr>
              <w:spacing w:line="254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энергии</w:t>
            </w:r>
          </w:p>
        </w:tc>
      </w:tr>
      <w:tr w:rsidR="000424B7" w:rsidRPr="00F64C4D" w:rsidTr="000424B7">
        <w:trPr>
          <w:trHeight w:hRule="exact" w:val="3410"/>
          <w:jc w:val="center"/>
        </w:trPr>
        <w:tc>
          <w:tcPr>
            <w:tcW w:w="169" w:type="pct"/>
          </w:tcPr>
          <w:p w:rsidR="000424B7" w:rsidRPr="00F64C4D" w:rsidRDefault="000424B7" w:rsidP="004B0386">
            <w:pPr>
              <w:spacing w:line="240" w:lineRule="exact"/>
              <w:ind w:left="160"/>
              <w:rPr>
                <w:b/>
                <w:sz w:val="24"/>
                <w:szCs w:val="24"/>
              </w:rPr>
            </w:pPr>
            <w:r w:rsidRPr="00F64C4D">
              <w:rPr>
                <w:rStyle w:val="Bodytext2Bold"/>
                <w:rFonts w:asciiTheme="minorHAnsi" w:eastAsiaTheme="minorHAnsi" w:hAnsiTheme="minorHAnsi"/>
                <w:b w:val="0"/>
              </w:rPr>
              <w:t>5</w:t>
            </w:r>
          </w:p>
        </w:tc>
        <w:tc>
          <w:tcPr>
            <w:tcW w:w="684" w:type="pct"/>
          </w:tcPr>
          <w:p w:rsidR="000424B7" w:rsidRPr="00F64C4D" w:rsidRDefault="000424B7" w:rsidP="004B0386">
            <w:pPr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Составление акта с отказом в допуске прибора учета в эксплуатацию с указанием причин отказа.</w:t>
            </w:r>
          </w:p>
        </w:tc>
        <w:tc>
          <w:tcPr>
            <w:tcW w:w="971" w:type="pct"/>
          </w:tcPr>
          <w:p w:rsidR="000424B7" w:rsidRPr="00F64C4D" w:rsidRDefault="000424B7" w:rsidP="004B0386">
            <w:pPr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 xml:space="preserve">При установлении несоответствия требованиям, установленным законодательством Российской Федерации требований (при наличии замечаний по результатам проверки </w:t>
            </w:r>
            <w:proofErr w:type="spellStart"/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п</w:t>
            </w:r>
            <w:proofErr w:type="gramStart"/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.З</w:t>
            </w:r>
            <w:proofErr w:type="spellEnd"/>
            <w:proofErr w:type="gramEnd"/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222" w:type="pct"/>
          </w:tcPr>
          <w:p w:rsidR="000424B7" w:rsidRPr="00F64C4D" w:rsidRDefault="000424B7" w:rsidP="004B0386">
            <w:pPr>
              <w:spacing w:line="250" w:lineRule="exact"/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 xml:space="preserve">5.1. Составление акта с отказом в допуске прибора учета в эксплуатацию с указанием необходимых мероприятий (перечня работ), выполнение которых является обязательным условием для допуска прибора учета в эксплуатацию </w:t>
            </w:r>
          </w:p>
          <w:p w:rsidR="000424B7" w:rsidRPr="00F64C4D" w:rsidRDefault="000424B7" w:rsidP="004B0386">
            <w:pPr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5.2. Направление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655" w:type="pct"/>
          </w:tcPr>
          <w:p w:rsidR="000424B7" w:rsidRPr="00F64C4D" w:rsidRDefault="000424B7" w:rsidP="004B0386">
            <w:pPr>
              <w:spacing w:after="120" w:line="21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Письменное</w:t>
            </w:r>
          </w:p>
          <w:p w:rsidR="000424B7" w:rsidRPr="00F64C4D" w:rsidRDefault="000424B7" w:rsidP="004B0386">
            <w:pPr>
              <w:spacing w:before="120" w:line="21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уведомление</w:t>
            </w:r>
          </w:p>
        </w:tc>
        <w:tc>
          <w:tcPr>
            <w:tcW w:w="567" w:type="pct"/>
          </w:tcPr>
          <w:p w:rsidR="000424B7" w:rsidRPr="00F64C4D" w:rsidRDefault="000424B7" w:rsidP="004B0386">
            <w:pPr>
              <w:spacing w:line="254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2 рабочих дней со дня проведения такой процедуры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0424B7" w:rsidRPr="00F64C4D" w:rsidRDefault="000424B7" w:rsidP="004B0386">
            <w:pPr>
              <w:spacing w:line="250" w:lineRule="exact"/>
              <w:rPr>
                <w:sz w:val="24"/>
                <w:szCs w:val="24"/>
              </w:rPr>
            </w:pPr>
            <w:r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Пункт 154 Основ функционировани</w:t>
            </w: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я розничных рынков</w:t>
            </w:r>
          </w:p>
          <w:p w:rsidR="000424B7" w:rsidRPr="00F64C4D" w:rsidRDefault="000424B7" w:rsidP="004B0386">
            <w:pPr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электрической</w:t>
            </w:r>
          </w:p>
          <w:p w:rsidR="000424B7" w:rsidRPr="00F64C4D" w:rsidRDefault="000424B7" w:rsidP="004B0386">
            <w:pPr>
              <w:spacing w:line="250" w:lineRule="exact"/>
              <w:rPr>
                <w:sz w:val="24"/>
                <w:szCs w:val="24"/>
              </w:rPr>
            </w:pPr>
            <w:r w:rsidRPr="00F64C4D">
              <w:rPr>
                <w:rStyle w:val="Bodytext2105pt"/>
                <w:rFonts w:asciiTheme="minorHAnsi" w:eastAsiaTheme="minorHAnsi" w:hAnsiTheme="minorHAnsi"/>
                <w:sz w:val="24"/>
                <w:szCs w:val="24"/>
              </w:rPr>
              <w:t>энергии</w:t>
            </w:r>
          </w:p>
        </w:tc>
      </w:tr>
    </w:tbl>
    <w:p w:rsidR="003C64EA" w:rsidRDefault="003C64EA" w:rsidP="003C64EA">
      <w:pPr>
        <w:ind w:left="-284"/>
      </w:pPr>
    </w:p>
    <w:p w:rsidR="000424B7" w:rsidRDefault="000424B7" w:rsidP="003C64EA">
      <w:pPr>
        <w:ind w:left="-284"/>
      </w:pPr>
    </w:p>
    <w:p w:rsidR="004D661A" w:rsidRDefault="004D661A" w:rsidP="003C64EA">
      <w:pPr>
        <w:ind w:left="-142"/>
      </w:pPr>
    </w:p>
    <w:sectPr w:rsidR="004D661A" w:rsidSect="00121B74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宋体">
    <w:altName w:val="Arial Unicode MS"/>
    <w:charset w:val="7A"/>
    <w:family w:val="auto"/>
    <w:pitch w:val="default"/>
    <w:sig w:usb0="00000000" w:usb1="080E0000" w:usb2="0000000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5623"/>
    <w:multiLevelType w:val="multilevel"/>
    <w:tmpl w:val="5052E5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0A39CD"/>
    <w:multiLevelType w:val="multilevel"/>
    <w:tmpl w:val="61C8CF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4EA"/>
    <w:rsid w:val="000424B7"/>
    <w:rsid w:val="00121B74"/>
    <w:rsid w:val="00294921"/>
    <w:rsid w:val="002F49CB"/>
    <w:rsid w:val="00357DB0"/>
    <w:rsid w:val="0038501A"/>
    <w:rsid w:val="003C64EA"/>
    <w:rsid w:val="00453799"/>
    <w:rsid w:val="004716AD"/>
    <w:rsid w:val="004D661A"/>
    <w:rsid w:val="005D32BD"/>
    <w:rsid w:val="005D5E56"/>
    <w:rsid w:val="007D4832"/>
    <w:rsid w:val="008C09ED"/>
    <w:rsid w:val="009C08A9"/>
    <w:rsid w:val="00A5406A"/>
    <w:rsid w:val="00F6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3C6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05pt">
    <w:name w:val="Body text (2) + 10.5 pt"/>
    <w:basedOn w:val="a0"/>
    <w:rsid w:val="003C6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Bold">
    <w:name w:val="Body text (2) + Bold"/>
    <w:basedOn w:val="a0"/>
    <w:rsid w:val="003C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4E36-AF31-444D-8FF2-A6D265C6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PanchukIV</dc:creator>
  <cp:keywords/>
  <dc:description/>
  <cp:lastModifiedBy>PanchukIV</cp:lastModifiedBy>
  <cp:revision>12</cp:revision>
  <dcterms:created xsi:type="dcterms:W3CDTF">2018-02-20T11:47:00Z</dcterms:created>
  <dcterms:modified xsi:type="dcterms:W3CDTF">2018-03-12T06:28:00Z</dcterms:modified>
</cp:coreProperties>
</file>