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A0" w:rsidRPr="002E7FA0" w:rsidRDefault="002E7FA0" w:rsidP="00D31B4C">
      <w:pPr>
        <w:widowControl w:val="0"/>
        <w:autoSpaceDE w:val="0"/>
        <w:autoSpaceDN w:val="0"/>
        <w:adjustRightInd w:val="0"/>
        <w:spacing w:after="0" w:line="240" w:lineRule="auto"/>
        <w:ind w:firstLine="540"/>
        <w:jc w:val="center"/>
        <w:rPr>
          <w:rFonts w:ascii="Times New Roman" w:hAnsi="Times New Roman" w:cs="Times New Roman"/>
          <w:b/>
          <w:sz w:val="36"/>
          <w:szCs w:val="36"/>
        </w:rPr>
      </w:pPr>
      <w:r w:rsidRPr="002E7FA0">
        <w:rPr>
          <w:rFonts w:ascii="Times New Roman" w:hAnsi="Times New Roman" w:cs="Times New Roman"/>
          <w:b/>
          <w:sz w:val="36"/>
          <w:szCs w:val="36"/>
        </w:rPr>
        <w:t>Требования к организации коммерческого учета электрической энергии</w:t>
      </w:r>
    </w:p>
    <w:p w:rsidR="002E7FA0" w:rsidRDefault="002E7FA0" w:rsidP="00D31B4C">
      <w:pPr>
        <w:widowControl w:val="0"/>
        <w:autoSpaceDE w:val="0"/>
        <w:autoSpaceDN w:val="0"/>
        <w:adjustRightInd w:val="0"/>
        <w:spacing w:after="0" w:line="240" w:lineRule="auto"/>
        <w:ind w:firstLine="540"/>
        <w:jc w:val="center"/>
        <w:rPr>
          <w:rFonts w:ascii="Times New Roman" w:hAnsi="Times New Roman" w:cs="Times New Roman"/>
          <w:sz w:val="36"/>
          <w:szCs w:val="36"/>
        </w:rPr>
      </w:pPr>
    </w:p>
    <w:p w:rsidR="00D31B4C" w:rsidRPr="00D31B4C" w:rsidRDefault="002E7FA0" w:rsidP="00D31B4C">
      <w:pPr>
        <w:widowControl w:val="0"/>
        <w:autoSpaceDE w:val="0"/>
        <w:autoSpaceDN w:val="0"/>
        <w:adjustRightInd w:val="0"/>
        <w:spacing w:after="0" w:line="240" w:lineRule="auto"/>
        <w:ind w:firstLine="540"/>
        <w:jc w:val="center"/>
        <w:rPr>
          <w:rFonts w:ascii="Times New Roman" w:hAnsi="Times New Roman" w:cs="Times New Roman"/>
          <w:sz w:val="36"/>
          <w:szCs w:val="36"/>
        </w:rPr>
      </w:pPr>
      <w:r>
        <w:rPr>
          <w:rFonts w:ascii="Times New Roman" w:hAnsi="Times New Roman" w:cs="Times New Roman"/>
          <w:sz w:val="36"/>
          <w:szCs w:val="36"/>
        </w:rPr>
        <w:t>1.</w:t>
      </w:r>
      <w:r w:rsidR="00D31B4C">
        <w:rPr>
          <w:rFonts w:ascii="Times New Roman" w:hAnsi="Times New Roman" w:cs="Times New Roman"/>
          <w:sz w:val="36"/>
          <w:szCs w:val="36"/>
        </w:rPr>
        <w:t>Т</w:t>
      </w:r>
      <w:r w:rsidR="00D31B4C" w:rsidRPr="00D31B4C">
        <w:rPr>
          <w:rFonts w:ascii="Times New Roman" w:hAnsi="Times New Roman" w:cs="Times New Roman"/>
          <w:sz w:val="36"/>
          <w:szCs w:val="36"/>
        </w:rPr>
        <w:t>ребования к местам установки приборов учета</w:t>
      </w:r>
    </w:p>
    <w:p w:rsidR="00D31B4C" w:rsidRDefault="00D31B4C" w:rsidP="00D31B4C">
      <w:pPr>
        <w:widowControl w:val="0"/>
        <w:autoSpaceDE w:val="0"/>
        <w:autoSpaceDN w:val="0"/>
        <w:adjustRightInd w:val="0"/>
        <w:spacing w:after="0" w:line="240" w:lineRule="auto"/>
        <w:ind w:firstLine="540"/>
        <w:jc w:val="both"/>
        <w:rPr>
          <w:rFonts w:ascii="Times New Roman" w:hAnsi="Times New Roman" w:cs="Times New Roman"/>
        </w:rPr>
      </w:pPr>
    </w:p>
    <w:p w:rsidR="00D31B4C" w:rsidRPr="002E7FA0" w:rsidRDefault="00D31B4C" w:rsidP="002E7FA0">
      <w:pPr>
        <w:widowControl w:val="0"/>
        <w:autoSpaceDE w:val="0"/>
        <w:autoSpaceDN w:val="0"/>
        <w:adjustRightInd w:val="0"/>
        <w:spacing w:after="0" w:line="288" w:lineRule="auto"/>
        <w:ind w:firstLine="567"/>
        <w:jc w:val="both"/>
        <w:rPr>
          <w:rFonts w:ascii="Times New Roman" w:hAnsi="Times New Roman" w:cs="Times New Roman"/>
          <w:sz w:val="28"/>
          <w:szCs w:val="28"/>
        </w:rPr>
      </w:pPr>
      <w:r w:rsidRPr="002E7FA0">
        <w:rPr>
          <w:rFonts w:ascii="Times New Roman" w:hAnsi="Times New Roman" w:cs="Times New Roman"/>
          <w:sz w:val="28"/>
          <w:szCs w:val="28"/>
        </w:rPr>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 с использованием приборов учета электрической энергии, в том числе включенных в состав измерительных комплексов, систем учета.</w:t>
      </w:r>
    </w:p>
    <w:p w:rsidR="00D31B4C" w:rsidRPr="002E7FA0" w:rsidRDefault="00D31B4C" w:rsidP="002E7FA0">
      <w:pPr>
        <w:widowControl w:val="0"/>
        <w:autoSpaceDE w:val="0"/>
        <w:autoSpaceDN w:val="0"/>
        <w:adjustRightInd w:val="0"/>
        <w:spacing w:after="0" w:line="288" w:lineRule="auto"/>
        <w:ind w:firstLine="567"/>
        <w:jc w:val="both"/>
        <w:rPr>
          <w:rFonts w:ascii="Times New Roman" w:hAnsi="Times New Roman" w:cs="Times New Roman"/>
          <w:sz w:val="28"/>
          <w:szCs w:val="28"/>
        </w:rPr>
      </w:pPr>
      <w:proofErr w:type="gramStart"/>
      <w:r w:rsidRPr="002E7FA0">
        <w:rPr>
          <w:rFonts w:ascii="Times New Roman" w:hAnsi="Times New Roman" w:cs="Times New Roman"/>
          <w:sz w:val="28"/>
          <w:szCs w:val="28"/>
        </w:rPr>
        <w:t>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с соблюдением установленных законодательством Российской Федерации требований к местам установки приборов учета.</w:t>
      </w:r>
      <w:proofErr w:type="gramEnd"/>
      <w:r w:rsidRPr="002E7FA0">
        <w:rPr>
          <w:rFonts w:ascii="Times New Roman" w:hAnsi="Times New Roman" w:cs="Times New Roman"/>
          <w:sz w:val="28"/>
          <w:szCs w:val="28"/>
        </w:rPr>
        <w:t xml:space="preserve">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D31B4C" w:rsidRPr="002E7FA0" w:rsidRDefault="00D31B4C" w:rsidP="002E7FA0">
      <w:pPr>
        <w:widowControl w:val="0"/>
        <w:autoSpaceDE w:val="0"/>
        <w:autoSpaceDN w:val="0"/>
        <w:adjustRightInd w:val="0"/>
        <w:spacing w:after="0" w:line="288" w:lineRule="auto"/>
        <w:ind w:firstLine="567"/>
        <w:jc w:val="both"/>
        <w:rPr>
          <w:rFonts w:ascii="Times New Roman" w:hAnsi="Times New Roman" w:cs="Times New Roman"/>
          <w:sz w:val="28"/>
          <w:szCs w:val="28"/>
        </w:rPr>
      </w:pPr>
      <w:proofErr w:type="gramStart"/>
      <w:r w:rsidRPr="002E7FA0">
        <w:rPr>
          <w:rFonts w:ascii="Times New Roman" w:hAnsi="Times New Roman" w:cs="Times New Roman"/>
          <w:sz w:val="28"/>
          <w:szCs w:val="28"/>
        </w:rPr>
        <w:t>В случае если прибор учета, в том числе коллективный (</w:t>
      </w:r>
      <w:proofErr w:type="spellStart"/>
      <w:r w:rsidRPr="002E7FA0">
        <w:rPr>
          <w:rFonts w:ascii="Times New Roman" w:hAnsi="Times New Roman" w:cs="Times New Roman"/>
          <w:sz w:val="28"/>
          <w:szCs w:val="28"/>
        </w:rPr>
        <w:t>общедомовой</w:t>
      </w:r>
      <w:proofErr w:type="spellEnd"/>
      <w:r w:rsidRPr="002E7FA0">
        <w:rPr>
          <w:rFonts w:ascii="Times New Roman" w:hAnsi="Times New Roman" w:cs="Times New Roman"/>
          <w:sz w:val="28"/>
          <w:szCs w:val="28"/>
        </w:rPr>
        <w:t>)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w:t>
      </w:r>
      <w:proofErr w:type="gramEnd"/>
      <w:r w:rsidRPr="002E7FA0">
        <w:rPr>
          <w:rFonts w:ascii="Times New Roman" w:hAnsi="Times New Roman" w:cs="Times New Roman"/>
          <w:sz w:val="28"/>
          <w:szCs w:val="28"/>
        </w:rPr>
        <w:t xml:space="preserve">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w:t>
      </w:r>
      <w:r w:rsidRPr="002E7FA0">
        <w:rPr>
          <w:rFonts w:ascii="Times New Roman" w:hAnsi="Times New Roman" w:cs="Times New Roman"/>
          <w:sz w:val="28"/>
          <w:szCs w:val="28"/>
        </w:rPr>
        <w:lastRenderedPageBreak/>
        <w:t xml:space="preserve">энергии при ее передаче по электрическим сетям. </w:t>
      </w:r>
      <w:proofErr w:type="gramStart"/>
      <w:r w:rsidRPr="002E7FA0">
        <w:rPr>
          <w:rFonts w:ascii="Times New Roman" w:hAnsi="Times New Roman" w:cs="Times New Roman"/>
          <w:sz w:val="28"/>
          <w:szCs w:val="28"/>
        </w:rPr>
        <w:t xml:space="preserve">Если на дату вступления в силу </w:t>
      </w:r>
      <w:r w:rsidR="000B46E9" w:rsidRPr="002E7FA0">
        <w:rPr>
          <w:rFonts w:ascii="Times New Roman" w:hAnsi="Times New Roman" w:cs="Times New Roman"/>
          <w:sz w:val="28"/>
          <w:szCs w:val="28"/>
        </w:rPr>
        <w:t>Основных положений функционирования розничных рынков электрической энергии, утвержденных постановлением Правительства РФ от 04.05.2012 №</w:t>
      </w:r>
      <w:r w:rsidR="00E238BA" w:rsidRPr="002E7FA0">
        <w:rPr>
          <w:rFonts w:ascii="Times New Roman" w:hAnsi="Times New Roman" w:cs="Times New Roman"/>
          <w:sz w:val="28"/>
          <w:szCs w:val="28"/>
        </w:rPr>
        <w:t> </w:t>
      </w:r>
      <w:r w:rsidR="000B46E9" w:rsidRPr="002E7FA0">
        <w:rPr>
          <w:rFonts w:ascii="Times New Roman" w:hAnsi="Times New Roman" w:cs="Times New Roman"/>
          <w:sz w:val="28"/>
          <w:szCs w:val="28"/>
        </w:rPr>
        <w:t>442 «О функционировании розничных рынков электрической энергии, полном и (или) частичном ограничении режима потребления электрической энергии»</w:t>
      </w:r>
      <w:r w:rsidRPr="002E7FA0">
        <w:rPr>
          <w:rFonts w:ascii="Times New Roman" w:hAnsi="Times New Roman" w:cs="Times New Roman"/>
          <w:sz w:val="28"/>
          <w:szCs w:val="28"/>
        </w:rPr>
        <w:t xml:space="preserve">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w:t>
      </w:r>
      <w:proofErr w:type="gramEnd"/>
      <w:r w:rsidRPr="002E7FA0">
        <w:rPr>
          <w:rFonts w:ascii="Times New Roman" w:hAnsi="Times New Roman" w:cs="Times New Roman"/>
          <w:sz w:val="28"/>
          <w:szCs w:val="28"/>
        </w:rPr>
        <w:t>,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F536D6" w:rsidRPr="002E7FA0" w:rsidRDefault="00F536D6" w:rsidP="002E7FA0">
      <w:pPr>
        <w:widowControl w:val="0"/>
        <w:autoSpaceDE w:val="0"/>
        <w:autoSpaceDN w:val="0"/>
        <w:adjustRightInd w:val="0"/>
        <w:spacing w:after="0" w:line="288" w:lineRule="auto"/>
        <w:ind w:firstLine="567"/>
        <w:jc w:val="both"/>
        <w:rPr>
          <w:rFonts w:ascii="Times New Roman" w:hAnsi="Times New Roman" w:cs="Times New Roman"/>
          <w:sz w:val="28"/>
          <w:szCs w:val="28"/>
        </w:rPr>
      </w:pPr>
      <w:r w:rsidRPr="002E7FA0">
        <w:rPr>
          <w:rFonts w:ascii="Times New Roman" w:hAnsi="Times New Roman" w:cs="Times New Roman"/>
          <w:sz w:val="28"/>
          <w:szCs w:val="28"/>
        </w:rPr>
        <w:t xml:space="preserve">Счетчики должны размещаться в </w:t>
      </w:r>
      <w:proofErr w:type="gramStart"/>
      <w:r w:rsidRPr="002E7FA0">
        <w:rPr>
          <w:rFonts w:ascii="Times New Roman" w:hAnsi="Times New Roman" w:cs="Times New Roman"/>
          <w:sz w:val="28"/>
          <w:szCs w:val="28"/>
        </w:rPr>
        <w:t>легко доступных</w:t>
      </w:r>
      <w:proofErr w:type="gramEnd"/>
      <w:r w:rsidRPr="002E7FA0">
        <w:rPr>
          <w:rFonts w:ascii="Times New Roman" w:hAnsi="Times New Roman" w:cs="Times New Roman"/>
          <w:sz w:val="28"/>
          <w:szCs w:val="28"/>
        </w:rPr>
        <w:t xml:space="preserve"> для обслуживания сухих помещениях, в достаточно свободном и не стесненном для работы месте с температурой в зимнее время не ниже 0 град. C.</w:t>
      </w:r>
    </w:p>
    <w:p w:rsidR="00F536D6" w:rsidRPr="002E7FA0" w:rsidRDefault="00F536D6" w:rsidP="002E7FA0">
      <w:pPr>
        <w:widowControl w:val="0"/>
        <w:autoSpaceDE w:val="0"/>
        <w:autoSpaceDN w:val="0"/>
        <w:adjustRightInd w:val="0"/>
        <w:spacing w:after="0" w:line="288" w:lineRule="auto"/>
        <w:ind w:firstLine="567"/>
        <w:jc w:val="both"/>
        <w:rPr>
          <w:rFonts w:ascii="Times New Roman" w:hAnsi="Times New Roman" w:cs="Times New Roman"/>
          <w:sz w:val="28"/>
          <w:szCs w:val="28"/>
        </w:rPr>
      </w:pPr>
      <w:r w:rsidRPr="002E7FA0">
        <w:rPr>
          <w:rFonts w:ascii="Times New Roman" w:hAnsi="Times New Roman" w:cs="Times New Roman"/>
          <w:sz w:val="28"/>
          <w:szCs w:val="28"/>
        </w:rPr>
        <w:t>Счетчики общепромышленного исполнения не разрешается устанавливать в помещениях, где по производственным условиям температура может часто превышать +40 град. C, а также в помещениях с агрессивными средами.</w:t>
      </w:r>
    </w:p>
    <w:p w:rsidR="00F536D6" w:rsidRPr="002E7FA0" w:rsidRDefault="00F536D6" w:rsidP="002E7FA0">
      <w:pPr>
        <w:widowControl w:val="0"/>
        <w:autoSpaceDE w:val="0"/>
        <w:autoSpaceDN w:val="0"/>
        <w:adjustRightInd w:val="0"/>
        <w:spacing w:after="0" w:line="288" w:lineRule="auto"/>
        <w:ind w:firstLine="567"/>
        <w:jc w:val="both"/>
        <w:rPr>
          <w:rFonts w:ascii="Times New Roman" w:hAnsi="Times New Roman" w:cs="Times New Roman"/>
          <w:sz w:val="28"/>
          <w:szCs w:val="28"/>
        </w:rPr>
      </w:pPr>
      <w:r w:rsidRPr="002E7FA0">
        <w:rPr>
          <w:rFonts w:ascii="Times New Roman" w:hAnsi="Times New Roman" w:cs="Times New Roman"/>
          <w:sz w:val="28"/>
          <w:szCs w:val="28"/>
        </w:rPr>
        <w:t>Допускается размещение счетчиков в неотапливаемых помещениях и коридорах распределительных устройств электростанций и подстанций, а также в шкафах наружной установки. При этом должно быть предусмотрено стационарное их утепление на зимнее время посредством утепляющих шкафов, колпаков с подогревом воздуха внутри них электрической лампой или нагревательным элементом для обеспечения внутри колпака положительной температуры, но не выше +20 град. C.</w:t>
      </w:r>
    </w:p>
    <w:p w:rsidR="00F536D6" w:rsidRPr="002E7FA0" w:rsidRDefault="00F536D6" w:rsidP="002E7FA0">
      <w:pPr>
        <w:widowControl w:val="0"/>
        <w:autoSpaceDE w:val="0"/>
        <w:autoSpaceDN w:val="0"/>
        <w:adjustRightInd w:val="0"/>
        <w:spacing w:after="0" w:line="288" w:lineRule="auto"/>
        <w:ind w:firstLine="567"/>
        <w:jc w:val="both"/>
        <w:rPr>
          <w:rFonts w:ascii="Times New Roman" w:hAnsi="Times New Roman" w:cs="Times New Roman"/>
          <w:sz w:val="28"/>
          <w:szCs w:val="28"/>
        </w:rPr>
      </w:pPr>
      <w:r w:rsidRPr="002E7FA0">
        <w:rPr>
          <w:rFonts w:ascii="Times New Roman" w:hAnsi="Times New Roman" w:cs="Times New Roman"/>
          <w:sz w:val="28"/>
          <w:szCs w:val="28"/>
        </w:rPr>
        <w:t>Счетчики должны устанавливаться в шкафах, камерах комплектных распределительных устройствах (КРУ, КРУН), на панелях, щитах, в нишах, на стенах, имеющих жесткую конструкцию.</w:t>
      </w:r>
    </w:p>
    <w:p w:rsidR="00F536D6" w:rsidRPr="002E7FA0" w:rsidRDefault="00F536D6" w:rsidP="002E7FA0">
      <w:pPr>
        <w:widowControl w:val="0"/>
        <w:autoSpaceDE w:val="0"/>
        <w:autoSpaceDN w:val="0"/>
        <w:adjustRightInd w:val="0"/>
        <w:spacing w:after="0" w:line="288" w:lineRule="auto"/>
        <w:ind w:firstLine="567"/>
        <w:jc w:val="both"/>
        <w:rPr>
          <w:rFonts w:ascii="Times New Roman" w:hAnsi="Times New Roman" w:cs="Times New Roman"/>
          <w:sz w:val="28"/>
          <w:szCs w:val="28"/>
        </w:rPr>
      </w:pPr>
      <w:r w:rsidRPr="002E7FA0">
        <w:rPr>
          <w:rFonts w:ascii="Times New Roman" w:hAnsi="Times New Roman" w:cs="Times New Roman"/>
          <w:sz w:val="28"/>
          <w:szCs w:val="28"/>
        </w:rPr>
        <w:t>Допускается крепление счетчиков на деревянных, пластмассовых или металлических щитках.</w:t>
      </w:r>
    </w:p>
    <w:p w:rsidR="00F536D6" w:rsidRPr="002E7FA0" w:rsidRDefault="00F536D6" w:rsidP="002E7FA0">
      <w:pPr>
        <w:widowControl w:val="0"/>
        <w:autoSpaceDE w:val="0"/>
        <w:autoSpaceDN w:val="0"/>
        <w:adjustRightInd w:val="0"/>
        <w:spacing w:after="0" w:line="288" w:lineRule="auto"/>
        <w:ind w:firstLine="567"/>
        <w:jc w:val="both"/>
        <w:rPr>
          <w:rFonts w:ascii="Times New Roman" w:hAnsi="Times New Roman" w:cs="Times New Roman"/>
          <w:sz w:val="28"/>
          <w:szCs w:val="28"/>
        </w:rPr>
      </w:pPr>
      <w:r w:rsidRPr="002E7FA0">
        <w:rPr>
          <w:rFonts w:ascii="Times New Roman" w:hAnsi="Times New Roman" w:cs="Times New Roman"/>
          <w:sz w:val="28"/>
          <w:szCs w:val="28"/>
        </w:rPr>
        <w:t>Высота от пола до коробки зажимов счетчиков должна быть в пределах 0,8 - 1,7 м. Допускается высота менее 0,8 м, но не менее 0,4 м.</w:t>
      </w:r>
    </w:p>
    <w:p w:rsidR="00F536D6" w:rsidRPr="002E7FA0" w:rsidRDefault="00F536D6" w:rsidP="002E7FA0">
      <w:pPr>
        <w:widowControl w:val="0"/>
        <w:autoSpaceDE w:val="0"/>
        <w:autoSpaceDN w:val="0"/>
        <w:adjustRightInd w:val="0"/>
        <w:spacing w:after="0" w:line="288" w:lineRule="auto"/>
        <w:ind w:firstLine="567"/>
        <w:jc w:val="both"/>
        <w:rPr>
          <w:rFonts w:ascii="Times New Roman" w:hAnsi="Times New Roman" w:cs="Times New Roman"/>
          <w:sz w:val="28"/>
          <w:szCs w:val="28"/>
        </w:rPr>
      </w:pPr>
      <w:r w:rsidRPr="002E7FA0">
        <w:rPr>
          <w:rFonts w:ascii="Times New Roman" w:hAnsi="Times New Roman" w:cs="Times New Roman"/>
          <w:sz w:val="28"/>
          <w:szCs w:val="28"/>
        </w:rPr>
        <w:t xml:space="preserve">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и т.п.), для счетчиков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счетчиков и трансформаторов тока при выполнении учета </w:t>
      </w:r>
      <w:r w:rsidRPr="002E7FA0">
        <w:rPr>
          <w:rFonts w:ascii="Times New Roman" w:hAnsi="Times New Roman" w:cs="Times New Roman"/>
          <w:sz w:val="28"/>
          <w:szCs w:val="28"/>
        </w:rPr>
        <w:lastRenderedPageBreak/>
        <w:t>на стороне низшего напряжения (на вводе у потребителей).</w:t>
      </w:r>
    </w:p>
    <w:p w:rsidR="00F536D6" w:rsidRPr="002E7FA0" w:rsidRDefault="00F536D6" w:rsidP="002E7FA0">
      <w:pPr>
        <w:widowControl w:val="0"/>
        <w:autoSpaceDE w:val="0"/>
        <w:autoSpaceDN w:val="0"/>
        <w:adjustRightInd w:val="0"/>
        <w:spacing w:after="0" w:line="288" w:lineRule="auto"/>
        <w:ind w:firstLine="567"/>
        <w:jc w:val="both"/>
        <w:rPr>
          <w:rFonts w:ascii="Times New Roman" w:hAnsi="Times New Roman" w:cs="Times New Roman"/>
          <w:sz w:val="28"/>
          <w:szCs w:val="28"/>
        </w:rPr>
      </w:pPr>
      <w:r w:rsidRPr="002E7FA0">
        <w:rPr>
          <w:rFonts w:ascii="Times New Roman" w:hAnsi="Times New Roman" w:cs="Times New Roman"/>
          <w:sz w:val="28"/>
          <w:szCs w:val="28"/>
        </w:rPr>
        <w:t>Конструкции и размеры шкафов, ниш, щитков и т.п. должны обеспечивать удобный доступ к зажимам счетчиков и трансформаторов тока. Кроме того, должна быть обеспечена возможность удобной замены счетчика и установки его с уклоном не более 1 град. Конструкция его крепления должна обеспечивать возможность установки и съема счетчика с лицевой стороны.</w:t>
      </w:r>
    </w:p>
    <w:p w:rsidR="00F536D6" w:rsidRPr="002E7FA0" w:rsidRDefault="00F536D6" w:rsidP="002E7FA0">
      <w:pPr>
        <w:widowControl w:val="0"/>
        <w:autoSpaceDE w:val="0"/>
        <w:autoSpaceDN w:val="0"/>
        <w:adjustRightInd w:val="0"/>
        <w:spacing w:after="0" w:line="288" w:lineRule="auto"/>
        <w:ind w:firstLine="567"/>
        <w:jc w:val="both"/>
        <w:rPr>
          <w:rFonts w:ascii="Times New Roman" w:hAnsi="Times New Roman" w:cs="Times New Roman"/>
          <w:sz w:val="28"/>
          <w:szCs w:val="28"/>
        </w:rPr>
      </w:pPr>
      <w:r w:rsidRPr="002E7FA0">
        <w:rPr>
          <w:rFonts w:ascii="Times New Roman" w:hAnsi="Times New Roman" w:cs="Times New Roman"/>
          <w:sz w:val="28"/>
          <w:szCs w:val="28"/>
        </w:rPr>
        <w:t>При монтаже электропроводки для присоединения счетчиков непосредственного включения около счетчиков необходимо оставлять концы проводов длиной не менее 120 мм. Изоляция или оболочка нулевого провода на длине 100 мм перед счетчиком должна иметь отличительную окраску.</w:t>
      </w:r>
    </w:p>
    <w:p w:rsidR="00F536D6" w:rsidRPr="002E7FA0" w:rsidRDefault="00F536D6" w:rsidP="002E7FA0">
      <w:pPr>
        <w:widowControl w:val="0"/>
        <w:autoSpaceDE w:val="0"/>
        <w:autoSpaceDN w:val="0"/>
        <w:adjustRightInd w:val="0"/>
        <w:spacing w:after="0" w:line="288" w:lineRule="auto"/>
        <w:ind w:firstLine="567"/>
        <w:jc w:val="both"/>
        <w:rPr>
          <w:rFonts w:ascii="Times New Roman" w:hAnsi="Times New Roman" w:cs="Times New Roman"/>
          <w:sz w:val="28"/>
          <w:szCs w:val="28"/>
        </w:rPr>
      </w:pPr>
      <w:r w:rsidRPr="002E7FA0">
        <w:rPr>
          <w:rFonts w:ascii="Times New Roman" w:hAnsi="Times New Roman" w:cs="Times New Roman"/>
          <w:sz w:val="28"/>
          <w:szCs w:val="28"/>
        </w:rPr>
        <w:t>Для безопасной установки и замены счетчиков в сетях напряжением до 380</w:t>
      </w:r>
      <w:proofErr w:type="gramStart"/>
      <w:r w:rsidRPr="002E7FA0">
        <w:rPr>
          <w:rFonts w:ascii="Times New Roman" w:hAnsi="Times New Roman" w:cs="Times New Roman"/>
          <w:sz w:val="28"/>
          <w:szCs w:val="28"/>
        </w:rPr>
        <w:t xml:space="preserve"> В</w:t>
      </w:r>
      <w:proofErr w:type="gramEnd"/>
      <w:r w:rsidRPr="002E7FA0">
        <w:rPr>
          <w:rFonts w:ascii="Times New Roman" w:hAnsi="Times New Roman" w:cs="Times New Roman"/>
          <w:sz w:val="28"/>
          <w:szCs w:val="28"/>
        </w:rPr>
        <w:t xml:space="preserve">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2E7FA0" w:rsidRDefault="002E7FA0">
      <w:pPr>
        <w:rPr>
          <w:rFonts w:ascii="Times New Roman" w:hAnsi="Times New Roman" w:cs="Times New Roman"/>
          <w:sz w:val="36"/>
          <w:szCs w:val="36"/>
        </w:rPr>
      </w:pPr>
      <w:r>
        <w:rPr>
          <w:rFonts w:ascii="Times New Roman" w:hAnsi="Times New Roman" w:cs="Times New Roman"/>
          <w:sz w:val="36"/>
          <w:szCs w:val="36"/>
        </w:rPr>
        <w:br w:type="page"/>
      </w:r>
    </w:p>
    <w:p w:rsidR="002327DE" w:rsidRDefault="002E7FA0" w:rsidP="002327DE">
      <w:pPr>
        <w:widowControl w:val="0"/>
        <w:autoSpaceDE w:val="0"/>
        <w:autoSpaceDN w:val="0"/>
        <w:adjustRightInd w:val="0"/>
        <w:spacing w:after="0" w:line="240" w:lineRule="auto"/>
        <w:ind w:firstLine="540"/>
        <w:jc w:val="center"/>
        <w:rPr>
          <w:rFonts w:ascii="Times New Roman" w:hAnsi="Times New Roman" w:cs="Times New Roman"/>
          <w:sz w:val="36"/>
          <w:szCs w:val="36"/>
        </w:rPr>
      </w:pPr>
      <w:r>
        <w:rPr>
          <w:rFonts w:ascii="Times New Roman" w:hAnsi="Times New Roman" w:cs="Times New Roman"/>
          <w:sz w:val="36"/>
          <w:szCs w:val="36"/>
        </w:rPr>
        <w:lastRenderedPageBreak/>
        <w:t>2.</w:t>
      </w:r>
      <w:r w:rsidR="002327DE">
        <w:rPr>
          <w:rFonts w:ascii="Times New Roman" w:hAnsi="Times New Roman" w:cs="Times New Roman"/>
          <w:sz w:val="36"/>
          <w:szCs w:val="36"/>
        </w:rPr>
        <w:t>С</w:t>
      </w:r>
      <w:r w:rsidR="002327DE" w:rsidRPr="002327DE">
        <w:rPr>
          <w:rFonts w:ascii="Times New Roman" w:hAnsi="Times New Roman" w:cs="Times New Roman"/>
          <w:sz w:val="36"/>
          <w:szCs w:val="36"/>
        </w:rPr>
        <w:t>хемы подключения приборов учета</w:t>
      </w:r>
      <w:r w:rsidR="005E23C6">
        <w:rPr>
          <w:rFonts w:ascii="Times New Roman" w:hAnsi="Times New Roman" w:cs="Times New Roman"/>
          <w:sz w:val="36"/>
          <w:szCs w:val="36"/>
        </w:rPr>
        <w:t>*</w:t>
      </w:r>
    </w:p>
    <w:p w:rsidR="00A07FA8" w:rsidRPr="002327DE" w:rsidRDefault="00A07FA8" w:rsidP="002327DE">
      <w:pPr>
        <w:widowControl w:val="0"/>
        <w:autoSpaceDE w:val="0"/>
        <w:autoSpaceDN w:val="0"/>
        <w:adjustRightInd w:val="0"/>
        <w:spacing w:after="0" w:line="240" w:lineRule="auto"/>
        <w:ind w:firstLine="540"/>
        <w:jc w:val="center"/>
        <w:rPr>
          <w:rFonts w:ascii="Times New Roman" w:hAnsi="Times New Roman" w:cs="Times New Roman"/>
          <w:sz w:val="36"/>
          <w:szCs w:val="36"/>
        </w:rPr>
      </w:pPr>
    </w:p>
    <w:p w:rsidR="004345FF" w:rsidRDefault="004345FF" w:rsidP="00AD5FFF">
      <w:pPr>
        <w:pStyle w:val="Default"/>
        <w:ind w:firstLine="567"/>
        <w:jc w:val="both"/>
      </w:pPr>
    </w:p>
    <w:p w:rsidR="004345FF" w:rsidRPr="002E7FA0" w:rsidRDefault="00D36CC7" w:rsidP="002E7FA0">
      <w:pPr>
        <w:pStyle w:val="Default"/>
        <w:spacing w:line="288" w:lineRule="auto"/>
        <w:ind w:firstLine="567"/>
        <w:jc w:val="both"/>
        <w:rPr>
          <w:sz w:val="28"/>
          <w:szCs w:val="28"/>
        </w:rPr>
      </w:pPr>
      <w:r w:rsidRPr="002E7FA0">
        <w:rPr>
          <w:sz w:val="28"/>
          <w:szCs w:val="28"/>
        </w:rPr>
        <w:t xml:space="preserve">Схема </w:t>
      </w:r>
      <w:r w:rsidR="005E23C6" w:rsidRPr="002E7FA0">
        <w:rPr>
          <w:sz w:val="28"/>
          <w:szCs w:val="28"/>
        </w:rPr>
        <w:t>под</w:t>
      </w:r>
      <w:r w:rsidRPr="002E7FA0">
        <w:rPr>
          <w:sz w:val="28"/>
          <w:szCs w:val="28"/>
        </w:rPr>
        <w:t>ключения однофазного счетчика</w:t>
      </w:r>
      <w:r w:rsidR="00A07FA8" w:rsidRPr="002E7FA0">
        <w:rPr>
          <w:sz w:val="28"/>
          <w:szCs w:val="28"/>
        </w:rPr>
        <w:t xml:space="preserve">. </w:t>
      </w:r>
      <w:r w:rsidRPr="002E7FA0">
        <w:rPr>
          <w:sz w:val="28"/>
          <w:szCs w:val="28"/>
        </w:rPr>
        <w:t xml:space="preserve">Обязательным требованием при включении счетчика является соблюдение полярности </w:t>
      </w:r>
      <w:r w:rsidR="00A07FA8" w:rsidRPr="002E7FA0">
        <w:rPr>
          <w:sz w:val="28"/>
          <w:szCs w:val="28"/>
        </w:rPr>
        <w:t>подключения,</w:t>
      </w:r>
      <w:r w:rsidRPr="002E7FA0">
        <w:rPr>
          <w:sz w:val="28"/>
          <w:szCs w:val="28"/>
        </w:rPr>
        <w:t xml:space="preserve"> как по току, так и по напряжению.</w:t>
      </w:r>
    </w:p>
    <w:p w:rsidR="00D36CC7" w:rsidRPr="00A07FA8" w:rsidRDefault="00D36CC7" w:rsidP="00AD5FFF">
      <w:pPr>
        <w:pStyle w:val="Default"/>
        <w:ind w:firstLine="567"/>
        <w:jc w:val="both"/>
      </w:pPr>
      <w:r w:rsidRPr="00A07FA8">
        <w:t xml:space="preserve"> </w:t>
      </w:r>
    </w:p>
    <w:p w:rsidR="00D36CC7" w:rsidRDefault="00D36CC7" w:rsidP="00D36CC7">
      <w:pPr>
        <w:pStyle w:val="Default"/>
        <w:jc w:val="center"/>
        <w:rPr>
          <w:sz w:val="28"/>
          <w:szCs w:val="28"/>
        </w:rPr>
      </w:pPr>
      <w:r>
        <w:rPr>
          <w:noProof/>
          <w:sz w:val="28"/>
          <w:szCs w:val="28"/>
          <w:lang w:eastAsia="ru-RU"/>
        </w:rPr>
        <w:drawing>
          <wp:inline distT="0" distB="0" distL="0" distR="0">
            <wp:extent cx="6089947" cy="1836751"/>
            <wp:effectExtent l="19050" t="0" r="6053"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2824" r="980" b="3985"/>
                    <a:stretch>
                      <a:fillRect/>
                    </a:stretch>
                  </pic:blipFill>
                  <pic:spPr bwMode="auto">
                    <a:xfrm>
                      <a:off x="0" y="0"/>
                      <a:ext cx="6089947" cy="1836751"/>
                    </a:xfrm>
                    <a:prstGeom prst="rect">
                      <a:avLst/>
                    </a:prstGeom>
                    <a:noFill/>
                    <a:ln w="9525">
                      <a:noFill/>
                      <a:miter lim="800000"/>
                      <a:headEnd/>
                      <a:tailEnd/>
                    </a:ln>
                  </pic:spPr>
                </pic:pic>
              </a:graphicData>
            </a:graphic>
          </wp:inline>
        </w:drawing>
      </w:r>
    </w:p>
    <w:p w:rsidR="00D36CC7" w:rsidRDefault="00D36CC7" w:rsidP="00D36CC7">
      <w:pPr>
        <w:pStyle w:val="Default"/>
        <w:jc w:val="center"/>
        <w:rPr>
          <w:sz w:val="28"/>
          <w:szCs w:val="28"/>
        </w:rPr>
      </w:pPr>
    </w:p>
    <w:p w:rsidR="004345FF" w:rsidRDefault="004345FF" w:rsidP="00AD5FFF">
      <w:pPr>
        <w:pStyle w:val="Default"/>
        <w:ind w:firstLine="567"/>
        <w:jc w:val="both"/>
      </w:pPr>
    </w:p>
    <w:p w:rsidR="004345FF" w:rsidRDefault="004345FF" w:rsidP="00AD5FFF">
      <w:pPr>
        <w:pStyle w:val="Default"/>
        <w:ind w:firstLine="567"/>
        <w:jc w:val="both"/>
      </w:pPr>
    </w:p>
    <w:p w:rsidR="00D36CC7" w:rsidRPr="002E7FA0" w:rsidRDefault="00137A61" w:rsidP="002E7FA0">
      <w:pPr>
        <w:pStyle w:val="Default"/>
        <w:spacing w:line="288" w:lineRule="auto"/>
        <w:ind w:firstLine="567"/>
        <w:jc w:val="both"/>
        <w:rPr>
          <w:sz w:val="28"/>
          <w:szCs w:val="28"/>
        </w:rPr>
      </w:pPr>
      <w:r w:rsidRPr="002E7FA0">
        <w:rPr>
          <w:sz w:val="28"/>
          <w:szCs w:val="28"/>
        </w:rPr>
        <w:t>Схема прямого (непосредственного)</w:t>
      </w:r>
      <w:r w:rsidR="005E23C6" w:rsidRPr="002E7FA0">
        <w:rPr>
          <w:sz w:val="28"/>
          <w:szCs w:val="28"/>
        </w:rPr>
        <w:t xml:space="preserve"> под</w:t>
      </w:r>
      <w:r w:rsidRPr="002E7FA0">
        <w:rPr>
          <w:sz w:val="28"/>
          <w:szCs w:val="28"/>
        </w:rPr>
        <w:t xml:space="preserve">ключения трехфазного счетчика электроэнергии. </w:t>
      </w:r>
      <w:r w:rsidR="00D36CC7" w:rsidRPr="002E7FA0">
        <w:rPr>
          <w:sz w:val="28"/>
          <w:szCs w:val="28"/>
        </w:rPr>
        <w:t xml:space="preserve">Счетчики прямого включения рассчитаны на номинальные токи 5, 10, 20, 50, 100 А. Подключение токовой цепи этих счетчиков осуществляется последовательно с сетевыми проводниками и обязательным соблюдением полярности. </w:t>
      </w:r>
    </w:p>
    <w:p w:rsidR="00D36CC7" w:rsidRDefault="00D36CC7" w:rsidP="00D36CC7">
      <w:pPr>
        <w:pStyle w:val="Default"/>
        <w:ind w:firstLine="840"/>
        <w:jc w:val="both"/>
        <w:rPr>
          <w:sz w:val="28"/>
          <w:szCs w:val="28"/>
        </w:rPr>
      </w:pPr>
    </w:p>
    <w:p w:rsidR="00137A61" w:rsidRDefault="00D36CC7" w:rsidP="00D36CC7">
      <w:pPr>
        <w:pStyle w:val="Default"/>
        <w:jc w:val="both"/>
        <w:rPr>
          <w:sz w:val="28"/>
          <w:szCs w:val="28"/>
        </w:rPr>
      </w:pPr>
      <w:r>
        <w:rPr>
          <w:noProof/>
          <w:sz w:val="28"/>
          <w:szCs w:val="28"/>
          <w:lang w:eastAsia="ru-RU"/>
        </w:rPr>
        <w:drawing>
          <wp:inline distT="0" distB="0" distL="0" distR="0">
            <wp:extent cx="6116198" cy="237744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620" t="524"/>
                    <a:stretch>
                      <a:fillRect/>
                    </a:stretch>
                  </pic:blipFill>
                  <pic:spPr bwMode="auto">
                    <a:xfrm>
                      <a:off x="0" y="0"/>
                      <a:ext cx="6116198" cy="2377440"/>
                    </a:xfrm>
                    <a:prstGeom prst="rect">
                      <a:avLst/>
                    </a:prstGeom>
                    <a:noFill/>
                    <a:ln w="9525">
                      <a:noFill/>
                      <a:miter lim="800000"/>
                      <a:headEnd/>
                      <a:tailEnd/>
                    </a:ln>
                  </pic:spPr>
                </pic:pic>
              </a:graphicData>
            </a:graphic>
          </wp:inline>
        </w:drawing>
      </w:r>
    </w:p>
    <w:p w:rsidR="004345FF" w:rsidRDefault="004345FF" w:rsidP="00AD5FFF">
      <w:pPr>
        <w:pStyle w:val="Default"/>
        <w:ind w:firstLine="567"/>
        <w:jc w:val="both"/>
      </w:pPr>
    </w:p>
    <w:p w:rsidR="00D36CC7" w:rsidRPr="002E7FA0" w:rsidRDefault="00AD5FFF" w:rsidP="002E7FA0">
      <w:pPr>
        <w:pStyle w:val="Default"/>
        <w:spacing w:line="288" w:lineRule="auto"/>
        <w:ind w:firstLine="567"/>
        <w:jc w:val="both"/>
        <w:rPr>
          <w:sz w:val="28"/>
          <w:szCs w:val="28"/>
        </w:rPr>
      </w:pPr>
      <w:r w:rsidRPr="002E7FA0">
        <w:rPr>
          <w:sz w:val="28"/>
          <w:szCs w:val="28"/>
        </w:rPr>
        <w:t>С</w:t>
      </w:r>
      <w:r w:rsidR="005E23C6" w:rsidRPr="002E7FA0">
        <w:rPr>
          <w:sz w:val="28"/>
          <w:szCs w:val="28"/>
        </w:rPr>
        <w:t>хема под</w:t>
      </w:r>
      <w:r w:rsidR="00D36CC7" w:rsidRPr="002E7FA0">
        <w:rPr>
          <w:sz w:val="28"/>
          <w:szCs w:val="28"/>
        </w:rPr>
        <w:t xml:space="preserve">ключения трансформаторного счетчика. Схема выполнена десятипроводной. Токовые цепи счетчика гальванически не связаны с цепями напряжения, а разделены. Подключение каждого из измерительных элементов счетчика требует обязательного соблюдения полярности токовых цепей и соответствия их своему напряжению. </w:t>
      </w:r>
    </w:p>
    <w:p w:rsidR="00D36CC7" w:rsidRDefault="00D36CC7" w:rsidP="00D36CC7">
      <w:pPr>
        <w:pStyle w:val="Default"/>
        <w:ind w:firstLine="840"/>
        <w:jc w:val="both"/>
        <w:rPr>
          <w:color w:val="auto"/>
          <w:sz w:val="28"/>
          <w:szCs w:val="28"/>
        </w:rPr>
      </w:pPr>
    </w:p>
    <w:p w:rsidR="00D36CC7" w:rsidRDefault="00D36CC7" w:rsidP="00D36CC7">
      <w:pPr>
        <w:pStyle w:val="Default"/>
        <w:jc w:val="both"/>
        <w:rPr>
          <w:color w:val="auto"/>
          <w:sz w:val="28"/>
          <w:szCs w:val="28"/>
        </w:rPr>
      </w:pPr>
      <w:r>
        <w:rPr>
          <w:noProof/>
          <w:color w:val="auto"/>
          <w:sz w:val="28"/>
          <w:szCs w:val="28"/>
          <w:lang w:eastAsia="ru-RU"/>
        </w:rPr>
        <w:lastRenderedPageBreak/>
        <w:drawing>
          <wp:inline distT="0" distB="0" distL="0" distR="0">
            <wp:extent cx="6110537" cy="2995684"/>
            <wp:effectExtent l="19050" t="0" r="4513"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t="1109" r="748" b="1552"/>
                    <a:stretch>
                      <a:fillRect/>
                    </a:stretch>
                  </pic:blipFill>
                  <pic:spPr bwMode="auto">
                    <a:xfrm>
                      <a:off x="0" y="0"/>
                      <a:ext cx="6110537" cy="2995684"/>
                    </a:xfrm>
                    <a:prstGeom prst="rect">
                      <a:avLst/>
                    </a:prstGeom>
                    <a:noFill/>
                    <a:ln w="9525">
                      <a:noFill/>
                      <a:miter lim="800000"/>
                      <a:headEnd/>
                      <a:tailEnd/>
                    </a:ln>
                  </pic:spPr>
                </pic:pic>
              </a:graphicData>
            </a:graphic>
          </wp:inline>
        </w:drawing>
      </w:r>
    </w:p>
    <w:p w:rsidR="00A23E62" w:rsidRDefault="00A23E62" w:rsidP="00D36CC7">
      <w:pPr>
        <w:pStyle w:val="Default"/>
        <w:ind w:firstLine="840"/>
        <w:jc w:val="both"/>
        <w:rPr>
          <w:color w:val="auto"/>
          <w:sz w:val="28"/>
          <w:szCs w:val="28"/>
        </w:rPr>
      </w:pPr>
    </w:p>
    <w:p w:rsidR="00D36CC7" w:rsidRPr="002E7FA0" w:rsidRDefault="004345FF" w:rsidP="002E7FA0">
      <w:pPr>
        <w:pStyle w:val="Default"/>
        <w:spacing w:line="288" w:lineRule="auto"/>
        <w:ind w:firstLine="567"/>
        <w:jc w:val="both"/>
        <w:rPr>
          <w:sz w:val="28"/>
          <w:szCs w:val="28"/>
        </w:rPr>
      </w:pPr>
      <w:r w:rsidRPr="002E7FA0">
        <w:rPr>
          <w:sz w:val="28"/>
          <w:szCs w:val="28"/>
        </w:rPr>
        <w:t xml:space="preserve">Схема трансформаторного </w:t>
      </w:r>
      <w:r w:rsidR="005E23C6" w:rsidRPr="002E7FA0">
        <w:rPr>
          <w:sz w:val="28"/>
          <w:szCs w:val="28"/>
        </w:rPr>
        <w:t>под</w:t>
      </w:r>
      <w:r w:rsidRPr="002E7FA0">
        <w:rPr>
          <w:sz w:val="28"/>
          <w:szCs w:val="28"/>
        </w:rPr>
        <w:t xml:space="preserve">ключения трехфазного счетчика (семипроводная). </w:t>
      </w:r>
      <w:r w:rsidR="00D36CC7" w:rsidRPr="002E7FA0">
        <w:rPr>
          <w:sz w:val="28"/>
          <w:szCs w:val="28"/>
        </w:rPr>
        <w:t xml:space="preserve">В этой схеме выполнено объединение цепей тока и напряжения. Совмещение цепей тока и напряжения выполняется установкой перемычек на счетчике и трансформаторе тока. </w:t>
      </w:r>
    </w:p>
    <w:p w:rsidR="00D36CC7" w:rsidRDefault="00D36CC7" w:rsidP="00D36CC7">
      <w:pPr>
        <w:pStyle w:val="Default"/>
        <w:ind w:firstLine="840"/>
        <w:jc w:val="both"/>
        <w:rPr>
          <w:color w:val="auto"/>
          <w:sz w:val="28"/>
          <w:szCs w:val="28"/>
        </w:rPr>
      </w:pPr>
    </w:p>
    <w:p w:rsidR="00D36CC7" w:rsidRDefault="00D36CC7" w:rsidP="00D36CC7">
      <w:pPr>
        <w:pStyle w:val="Default"/>
        <w:jc w:val="both"/>
        <w:rPr>
          <w:color w:val="auto"/>
          <w:sz w:val="28"/>
          <w:szCs w:val="28"/>
        </w:rPr>
        <w:sectPr w:rsidR="00D36CC7" w:rsidSect="002E7FA0">
          <w:pgSz w:w="12240" w:h="15840" w:code="1"/>
          <w:pgMar w:top="567" w:right="567" w:bottom="567" w:left="1134" w:header="720" w:footer="720" w:gutter="0"/>
          <w:cols w:space="720"/>
          <w:noEndnote/>
        </w:sectPr>
      </w:pPr>
      <w:r>
        <w:rPr>
          <w:noProof/>
          <w:color w:val="auto"/>
          <w:sz w:val="28"/>
          <w:szCs w:val="28"/>
          <w:lang w:eastAsia="ru-RU"/>
        </w:rPr>
        <w:drawing>
          <wp:inline distT="0" distB="0" distL="0" distR="0">
            <wp:extent cx="6073514" cy="3085559"/>
            <wp:effectExtent l="19050" t="0" r="3436"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691" r="1329" b="967"/>
                    <a:stretch>
                      <a:fillRect/>
                    </a:stretch>
                  </pic:blipFill>
                  <pic:spPr bwMode="auto">
                    <a:xfrm>
                      <a:off x="0" y="0"/>
                      <a:ext cx="6073514" cy="3085559"/>
                    </a:xfrm>
                    <a:prstGeom prst="rect">
                      <a:avLst/>
                    </a:prstGeom>
                    <a:noFill/>
                    <a:ln w="9525">
                      <a:noFill/>
                      <a:miter lim="800000"/>
                      <a:headEnd/>
                      <a:tailEnd/>
                    </a:ln>
                  </pic:spPr>
                </pic:pic>
              </a:graphicData>
            </a:graphic>
          </wp:inline>
        </w:drawing>
      </w:r>
    </w:p>
    <w:p w:rsidR="00D36CC7" w:rsidRPr="002E7FA0" w:rsidRDefault="005E23C6" w:rsidP="002E7FA0">
      <w:pPr>
        <w:pStyle w:val="Default"/>
        <w:spacing w:line="288" w:lineRule="auto"/>
        <w:ind w:firstLine="567"/>
        <w:jc w:val="both"/>
        <w:rPr>
          <w:sz w:val="28"/>
          <w:szCs w:val="28"/>
        </w:rPr>
      </w:pPr>
      <w:r w:rsidRPr="002E7FA0">
        <w:rPr>
          <w:sz w:val="28"/>
          <w:szCs w:val="28"/>
        </w:rPr>
        <w:lastRenderedPageBreak/>
        <w:t>Схема под</w:t>
      </w:r>
      <w:r w:rsidR="00A23E62" w:rsidRPr="002E7FA0">
        <w:rPr>
          <w:sz w:val="28"/>
          <w:szCs w:val="28"/>
        </w:rPr>
        <w:t xml:space="preserve">ключения трехфазного счетчика через испытательную коробку. </w:t>
      </w:r>
      <w:r w:rsidR="00D36CC7" w:rsidRPr="002E7FA0">
        <w:rPr>
          <w:sz w:val="28"/>
          <w:szCs w:val="28"/>
        </w:rPr>
        <w:t xml:space="preserve">Испытательная коробка позволяет, не отключая проводов нагрузки, произвести замену счетчика и проверку схемы включения. </w:t>
      </w:r>
    </w:p>
    <w:p w:rsidR="00D36CC7" w:rsidRPr="00A23E62" w:rsidRDefault="00D36CC7" w:rsidP="00A23E62">
      <w:pPr>
        <w:pStyle w:val="Default"/>
        <w:ind w:firstLine="567"/>
        <w:jc w:val="both"/>
      </w:pPr>
    </w:p>
    <w:p w:rsidR="00D36CC7" w:rsidRDefault="00D36CC7" w:rsidP="00D36CC7">
      <w:pPr>
        <w:pStyle w:val="Default"/>
        <w:ind w:firstLine="840"/>
        <w:rPr>
          <w:color w:val="auto"/>
          <w:sz w:val="28"/>
          <w:szCs w:val="28"/>
        </w:rPr>
      </w:pPr>
    </w:p>
    <w:p w:rsidR="00D36CC7" w:rsidRDefault="00D36CC7" w:rsidP="002E7FA0">
      <w:pPr>
        <w:pStyle w:val="Default"/>
        <w:rPr>
          <w:color w:val="auto"/>
          <w:sz w:val="28"/>
          <w:szCs w:val="28"/>
        </w:rPr>
      </w:pPr>
      <w:r>
        <w:rPr>
          <w:noProof/>
          <w:color w:val="auto"/>
          <w:sz w:val="28"/>
          <w:szCs w:val="28"/>
          <w:lang w:eastAsia="ru-RU"/>
        </w:rPr>
        <w:drawing>
          <wp:inline distT="0" distB="0" distL="0" distR="0">
            <wp:extent cx="6074553" cy="4065549"/>
            <wp:effectExtent l="19050" t="0" r="2397"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t="639" r="1192" b="1000"/>
                    <a:stretch>
                      <a:fillRect/>
                    </a:stretch>
                  </pic:blipFill>
                  <pic:spPr bwMode="auto">
                    <a:xfrm>
                      <a:off x="0" y="0"/>
                      <a:ext cx="6074553" cy="4065549"/>
                    </a:xfrm>
                    <a:prstGeom prst="rect">
                      <a:avLst/>
                    </a:prstGeom>
                    <a:noFill/>
                    <a:ln w="9525">
                      <a:noFill/>
                      <a:miter lim="800000"/>
                      <a:headEnd/>
                      <a:tailEnd/>
                    </a:ln>
                  </pic:spPr>
                </pic:pic>
              </a:graphicData>
            </a:graphic>
          </wp:inline>
        </w:drawing>
      </w:r>
    </w:p>
    <w:p w:rsidR="002E7FA0" w:rsidRDefault="002E7FA0" w:rsidP="002E7FA0">
      <w:pPr>
        <w:pStyle w:val="Default"/>
        <w:rPr>
          <w:color w:val="auto"/>
          <w:sz w:val="28"/>
          <w:szCs w:val="28"/>
        </w:rPr>
      </w:pPr>
    </w:p>
    <w:p w:rsidR="002E7FA0" w:rsidRDefault="002E7FA0" w:rsidP="002E7FA0">
      <w:pPr>
        <w:pStyle w:val="Default"/>
        <w:rPr>
          <w:color w:val="auto"/>
          <w:sz w:val="28"/>
          <w:szCs w:val="28"/>
        </w:rPr>
      </w:pPr>
    </w:p>
    <w:p w:rsidR="002E7FA0" w:rsidRDefault="002E7FA0" w:rsidP="002E7FA0">
      <w:pPr>
        <w:pStyle w:val="Default"/>
        <w:rPr>
          <w:color w:val="auto"/>
          <w:sz w:val="28"/>
          <w:szCs w:val="28"/>
        </w:rPr>
      </w:pPr>
    </w:p>
    <w:p w:rsidR="002E7FA0" w:rsidRDefault="002E7FA0" w:rsidP="002E7FA0">
      <w:pPr>
        <w:pStyle w:val="Default"/>
        <w:rPr>
          <w:color w:val="auto"/>
          <w:sz w:val="28"/>
          <w:szCs w:val="28"/>
        </w:rPr>
      </w:pPr>
    </w:p>
    <w:p w:rsidR="002E7FA0" w:rsidRDefault="002E7FA0" w:rsidP="002E7FA0">
      <w:pPr>
        <w:pStyle w:val="Default"/>
        <w:rPr>
          <w:color w:val="auto"/>
          <w:sz w:val="28"/>
          <w:szCs w:val="28"/>
        </w:rPr>
      </w:pPr>
    </w:p>
    <w:p w:rsidR="002E7FA0" w:rsidRDefault="002E7FA0" w:rsidP="002E7FA0">
      <w:pPr>
        <w:pStyle w:val="Default"/>
        <w:rPr>
          <w:color w:val="auto"/>
          <w:sz w:val="28"/>
          <w:szCs w:val="28"/>
        </w:rPr>
      </w:pPr>
    </w:p>
    <w:p w:rsidR="00D36CC7" w:rsidRPr="002E7FA0" w:rsidRDefault="005E23C6" w:rsidP="002E7FA0">
      <w:pPr>
        <w:pStyle w:val="Default"/>
        <w:spacing w:line="288" w:lineRule="auto"/>
        <w:ind w:firstLine="567"/>
        <w:jc w:val="both"/>
        <w:rPr>
          <w:sz w:val="28"/>
          <w:szCs w:val="28"/>
        </w:rPr>
      </w:pPr>
      <w:r w:rsidRPr="002E7FA0">
        <w:rPr>
          <w:sz w:val="28"/>
          <w:szCs w:val="28"/>
        </w:rPr>
        <w:t>* - представленные выше схемы подключения электросчетчиков являются типовыми и могут отличаться от завода-изготовителя и места установки. При монтаже и подключении электросчетчика необходимо руководствоваться паспортом завода-изготовителя.</w:t>
      </w:r>
    </w:p>
    <w:p w:rsidR="002E7FA0" w:rsidRDefault="002E7FA0">
      <w:pPr>
        <w:rPr>
          <w:rFonts w:ascii="Times New Roman" w:hAnsi="Times New Roman" w:cs="Times New Roman"/>
          <w:sz w:val="36"/>
          <w:szCs w:val="36"/>
        </w:rPr>
      </w:pPr>
      <w:r>
        <w:rPr>
          <w:rFonts w:ascii="Times New Roman" w:hAnsi="Times New Roman" w:cs="Times New Roman"/>
          <w:sz w:val="36"/>
          <w:szCs w:val="36"/>
        </w:rPr>
        <w:br w:type="page"/>
      </w:r>
    </w:p>
    <w:p w:rsidR="0069485C" w:rsidRPr="002327DE" w:rsidRDefault="002E7FA0" w:rsidP="002327DE">
      <w:pPr>
        <w:widowControl w:val="0"/>
        <w:autoSpaceDE w:val="0"/>
        <w:autoSpaceDN w:val="0"/>
        <w:adjustRightInd w:val="0"/>
        <w:spacing w:after="0" w:line="240" w:lineRule="auto"/>
        <w:ind w:firstLine="540"/>
        <w:jc w:val="center"/>
        <w:rPr>
          <w:rFonts w:ascii="Times New Roman" w:hAnsi="Times New Roman" w:cs="Times New Roman"/>
          <w:sz w:val="36"/>
          <w:szCs w:val="36"/>
        </w:rPr>
      </w:pPr>
      <w:r>
        <w:rPr>
          <w:rFonts w:ascii="Times New Roman" w:hAnsi="Times New Roman" w:cs="Times New Roman"/>
          <w:sz w:val="36"/>
          <w:szCs w:val="36"/>
        </w:rPr>
        <w:lastRenderedPageBreak/>
        <w:t>3.</w:t>
      </w:r>
      <w:r w:rsidR="002327DE">
        <w:rPr>
          <w:rFonts w:ascii="Times New Roman" w:hAnsi="Times New Roman" w:cs="Times New Roman"/>
          <w:sz w:val="36"/>
          <w:szCs w:val="36"/>
        </w:rPr>
        <w:t>М</w:t>
      </w:r>
      <w:r w:rsidR="002327DE" w:rsidRPr="002327DE">
        <w:rPr>
          <w:rFonts w:ascii="Times New Roman" w:hAnsi="Times New Roman" w:cs="Times New Roman"/>
          <w:sz w:val="36"/>
          <w:szCs w:val="36"/>
        </w:rPr>
        <w:t>етрологические характеристики приборов учета</w:t>
      </w:r>
    </w:p>
    <w:p w:rsidR="0069485C" w:rsidRDefault="0069485C" w:rsidP="00830CCF">
      <w:pPr>
        <w:widowControl w:val="0"/>
        <w:autoSpaceDE w:val="0"/>
        <w:autoSpaceDN w:val="0"/>
        <w:adjustRightInd w:val="0"/>
        <w:spacing w:after="0" w:line="240" w:lineRule="auto"/>
        <w:ind w:firstLine="540"/>
        <w:jc w:val="both"/>
        <w:rPr>
          <w:rFonts w:ascii="Times New Roman" w:hAnsi="Times New Roman" w:cs="Times New Roman"/>
        </w:rPr>
      </w:pPr>
    </w:p>
    <w:p w:rsidR="00830CCF" w:rsidRPr="002E7FA0" w:rsidRDefault="00830CCF" w:rsidP="002E7FA0">
      <w:pPr>
        <w:widowControl w:val="0"/>
        <w:autoSpaceDE w:val="0"/>
        <w:autoSpaceDN w:val="0"/>
        <w:adjustRightInd w:val="0"/>
        <w:spacing w:after="0" w:line="288" w:lineRule="auto"/>
        <w:ind w:firstLine="539"/>
        <w:jc w:val="both"/>
        <w:rPr>
          <w:rFonts w:ascii="Times New Roman" w:hAnsi="Times New Roman" w:cs="Times New Roman"/>
          <w:sz w:val="28"/>
          <w:szCs w:val="28"/>
        </w:rPr>
      </w:pPr>
      <w:bookmarkStart w:id="0" w:name="Par843"/>
      <w:bookmarkEnd w:id="0"/>
      <w:proofErr w:type="gramStart"/>
      <w:r w:rsidRPr="002E7FA0">
        <w:rPr>
          <w:rFonts w:ascii="Times New Roman" w:hAnsi="Times New Roman" w:cs="Times New Roman"/>
          <w:sz w:val="28"/>
          <w:szCs w:val="28"/>
        </w:rPr>
        <w:t>Приборы учета, показания которых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в том числе по их классу точности, быть допущенными в эксплуатацию в установленном</w:t>
      </w:r>
      <w:proofErr w:type="gramEnd"/>
      <w:r w:rsidRPr="002E7FA0">
        <w:rPr>
          <w:rFonts w:ascii="Times New Roman" w:hAnsi="Times New Roman" w:cs="Times New Roman"/>
          <w:sz w:val="28"/>
          <w:szCs w:val="28"/>
        </w:rPr>
        <w:t xml:space="preserve"> </w:t>
      </w:r>
      <w:proofErr w:type="gramStart"/>
      <w:r w:rsidRPr="002E7FA0">
        <w:rPr>
          <w:rFonts w:ascii="Times New Roman" w:hAnsi="Times New Roman" w:cs="Times New Roman"/>
          <w:sz w:val="28"/>
          <w:szCs w:val="28"/>
        </w:rPr>
        <w:t>порядке</w:t>
      </w:r>
      <w:proofErr w:type="gramEnd"/>
      <w:r w:rsidRPr="002E7FA0">
        <w:rPr>
          <w:rFonts w:ascii="Times New Roman" w:hAnsi="Times New Roman" w:cs="Times New Roman"/>
          <w:sz w:val="28"/>
          <w:szCs w:val="28"/>
        </w:rPr>
        <w:t>, иметь неповрежденные контрольные пломбы и (</w:t>
      </w:r>
      <w:r w:rsidR="008762C0" w:rsidRPr="002E7FA0">
        <w:rPr>
          <w:rFonts w:ascii="Times New Roman" w:hAnsi="Times New Roman" w:cs="Times New Roman"/>
          <w:sz w:val="28"/>
          <w:szCs w:val="28"/>
        </w:rPr>
        <w:t>или) знаки визуального контроля</w:t>
      </w:r>
      <w:r w:rsidRPr="002E7FA0">
        <w:rPr>
          <w:rFonts w:ascii="Times New Roman" w:hAnsi="Times New Roman" w:cs="Times New Roman"/>
          <w:sz w:val="28"/>
          <w:szCs w:val="28"/>
        </w:rPr>
        <w:t>.</w:t>
      </w:r>
    </w:p>
    <w:p w:rsidR="00830CCF" w:rsidRPr="002E7FA0" w:rsidRDefault="00830CCF" w:rsidP="002E7FA0">
      <w:pPr>
        <w:widowControl w:val="0"/>
        <w:autoSpaceDE w:val="0"/>
        <w:autoSpaceDN w:val="0"/>
        <w:adjustRightInd w:val="0"/>
        <w:spacing w:after="0" w:line="288" w:lineRule="auto"/>
        <w:ind w:firstLine="539"/>
        <w:jc w:val="both"/>
        <w:rPr>
          <w:rFonts w:ascii="Times New Roman" w:hAnsi="Times New Roman" w:cs="Times New Roman"/>
          <w:sz w:val="28"/>
          <w:szCs w:val="28"/>
        </w:rPr>
      </w:pPr>
      <w:bookmarkStart w:id="1" w:name="Par844"/>
      <w:bookmarkEnd w:id="1"/>
      <w:r w:rsidRPr="002E7FA0">
        <w:rPr>
          <w:rFonts w:ascii="Times New Roman" w:hAnsi="Times New Roman" w:cs="Times New Roman"/>
          <w:sz w:val="28"/>
          <w:szCs w:val="28"/>
        </w:rPr>
        <w:t>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830CCF" w:rsidRPr="002E7FA0" w:rsidRDefault="00830CCF" w:rsidP="002E7FA0">
      <w:pPr>
        <w:widowControl w:val="0"/>
        <w:autoSpaceDE w:val="0"/>
        <w:autoSpaceDN w:val="0"/>
        <w:adjustRightInd w:val="0"/>
        <w:spacing w:after="0" w:line="288" w:lineRule="auto"/>
        <w:ind w:firstLine="539"/>
        <w:jc w:val="both"/>
        <w:rPr>
          <w:rFonts w:ascii="Times New Roman" w:hAnsi="Times New Roman" w:cs="Times New Roman"/>
          <w:sz w:val="28"/>
          <w:szCs w:val="28"/>
        </w:rPr>
      </w:pPr>
      <w:proofErr w:type="gramStart"/>
      <w:r w:rsidRPr="002E7FA0">
        <w:rPr>
          <w:rFonts w:ascii="Times New Roman" w:hAnsi="Times New Roman" w:cs="Times New Roman"/>
          <w:sz w:val="28"/>
          <w:szCs w:val="28"/>
        </w:rPr>
        <w:t xml:space="preserve">В многоквартирных домах, присоединение которых к объектам электросетевого хозяйства осуществляется после вступления в силу </w:t>
      </w:r>
      <w:r w:rsidR="008E2B07" w:rsidRPr="002E7FA0">
        <w:rPr>
          <w:rFonts w:ascii="Times New Roman" w:hAnsi="Times New Roman" w:cs="Times New Roman"/>
          <w:sz w:val="28"/>
          <w:szCs w:val="28"/>
        </w:rPr>
        <w:t>Основных</w:t>
      </w:r>
      <w:r w:rsidR="00AA71B9" w:rsidRPr="002E7FA0">
        <w:rPr>
          <w:rFonts w:ascii="Times New Roman" w:hAnsi="Times New Roman" w:cs="Times New Roman"/>
          <w:sz w:val="28"/>
          <w:szCs w:val="28"/>
        </w:rPr>
        <w:t xml:space="preserve"> </w:t>
      </w:r>
      <w:r w:rsidR="008E2B07" w:rsidRPr="002E7FA0">
        <w:rPr>
          <w:rFonts w:ascii="Times New Roman" w:hAnsi="Times New Roman" w:cs="Times New Roman"/>
          <w:sz w:val="28"/>
          <w:szCs w:val="28"/>
        </w:rPr>
        <w:t>положений</w:t>
      </w:r>
      <w:r w:rsidR="00AA71B9" w:rsidRPr="002E7FA0">
        <w:rPr>
          <w:rFonts w:ascii="Times New Roman" w:hAnsi="Times New Roman" w:cs="Times New Roman"/>
          <w:sz w:val="28"/>
          <w:szCs w:val="28"/>
        </w:rPr>
        <w:t xml:space="preserve"> функционирования розничных рынков электрической энергии, утвержденных постановлением </w:t>
      </w:r>
      <w:r w:rsidR="0015454F" w:rsidRPr="002E7FA0">
        <w:rPr>
          <w:rFonts w:ascii="Times New Roman" w:hAnsi="Times New Roman" w:cs="Times New Roman"/>
          <w:sz w:val="28"/>
          <w:szCs w:val="28"/>
        </w:rPr>
        <w:t>Правительства РФ от 04.05.2012 №</w:t>
      </w:r>
      <w:r w:rsidR="000F1C32" w:rsidRPr="002E7FA0">
        <w:rPr>
          <w:rFonts w:ascii="Times New Roman" w:hAnsi="Times New Roman" w:cs="Times New Roman"/>
          <w:sz w:val="28"/>
          <w:szCs w:val="28"/>
        </w:rPr>
        <w:t xml:space="preserve"> 442 «</w:t>
      </w:r>
      <w:r w:rsidR="0015454F" w:rsidRPr="002E7FA0">
        <w:rPr>
          <w:rFonts w:ascii="Times New Roman" w:hAnsi="Times New Roman" w:cs="Times New Roman"/>
          <w:sz w:val="28"/>
          <w:szCs w:val="28"/>
        </w:rPr>
        <w:t>О функционировании розничных рынков электрической энергии, полном и (или) частичном ограничении режима по</w:t>
      </w:r>
      <w:r w:rsidR="000F1C32" w:rsidRPr="002E7FA0">
        <w:rPr>
          <w:rFonts w:ascii="Times New Roman" w:hAnsi="Times New Roman" w:cs="Times New Roman"/>
          <w:sz w:val="28"/>
          <w:szCs w:val="28"/>
        </w:rPr>
        <w:t>требления электрической энергии»</w:t>
      </w:r>
      <w:r w:rsidR="001103BC" w:rsidRPr="002E7FA0">
        <w:rPr>
          <w:rFonts w:ascii="Times New Roman" w:hAnsi="Times New Roman" w:cs="Times New Roman"/>
          <w:sz w:val="28"/>
          <w:szCs w:val="28"/>
        </w:rPr>
        <w:t>,</w:t>
      </w:r>
      <w:r w:rsidR="0015454F" w:rsidRPr="002E7FA0">
        <w:rPr>
          <w:rFonts w:ascii="Times New Roman" w:hAnsi="Times New Roman" w:cs="Times New Roman"/>
          <w:sz w:val="28"/>
          <w:szCs w:val="28"/>
        </w:rPr>
        <w:t xml:space="preserve"> </w:t>
      </w:r>
      <w:r w:rsidRPr="002E7FA0">
        <w:rPr>
          <w:rFonts w:ascii="Times New Roman" w:hAnsi="Times New Roman" w:cs="Times New Roman"/>
          <w:sz w:val="28"/>
          <w:szCs w:val="28"/>
        </w:rPr>
        <w:t>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w:t>
      </w:r>
      <w:proofErr w:type="gramEnd"/>
      <w:r w:rsidRPr="002E7FA0">
        <w:rPr>
          <w:rFonts w:ascii="Times New Roman" w:hAnsi="Times New Roman" w:cs="Times New Roman"/>
          <w:sz w:val="28"/>
          <w:szCs w:val="28"/>
        </w:rPr>
        <w:t xml:space="preserve"> точности 1,0 и выше.</w:t>
      </w:r>
    </w:p>
    <w:p w:rsidR="00830CCF" w:rsidRPr="002E7FA0" w:rsidRDefault="00830CCF" w:rsidP="002E7FA0">
      <w:pPr>
        <w:widowControl w:val="0"/>
        <w:autoSpaceDE w:val="0"/>
        <w:autoSpaceDN w:val="0"/>
        <w:adjustRightInd w:val="0"/>
        <w:spacing w:after="0" w:line="288" w:lineRule="auto"/>
        <w:ind w:firstLine="539"/>
        <w:jc w:val="both"/>
        <w:rPr>
          <w:rFonts w:ascii="Times New Roman" w:hAnsi="Times New Roman" w:cs="Times New Roman"/>
          <w:sz w:val="28"/>
          <w:szCs w:val="28"/>
        </w:rPr>
      </w:pPr>
      <w:bookmarkStart w:id="2" w:name="Par846"/>
      <w:bookmarkEnd w:id="2"/>
      <w:proofErr w:type="gramStart"/>
      <w:r w:rsidRPr="002E7FA0">
        <w:rPr>
          <w:rFonts w:ascii="Times New Roman" w:hAnsi="Times New Roman" w:cs="Times New Roman"/>
          <w:sz w:val="28"/>
          <w:szCs w:val="28"/>
        </w:rPr>
        <w:t xml:space="preserve">Для учета электрической энергии, потребляемой потребителями, не указанными </w:t>
      </w:r>
      <w:r w:rsidR="00295168" w:rsidRPr="002E7FA0">
        <w:rPr>
          <w:rFonts w:ascii="Times New Roman" w:hAnsi="Times New Roman" w:cs="Times New Roman"/>
          <w:sz w:val="28"/>
          <w:szCs w:val="28"/>
        </w:rPr>
        <w:t>во втором и третьем абзацах настоящего раздела</w:t>
      </w:r>
      <w:r w:rsidRPr="002E7FA0">
        <w:rPr>
          <w:rFonts w:ascii="Times New Roman" w:hAnsi="Times New Roman" w:cs="Times New Roman"/>
          <w:sz w:val="28"/>
          <w:szCs w:val="28"/>
        </w:rPr>
        <w:t>,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w:t>
      </w:r>
      <w:proofErr w:type="gramEnd"/>
      <w:r w:rsidRPr="002E7FA0">
        <w:rPr>
          <w:rFonts w:ascii="Times New Roman" w:hAnsi="Times New Roman" w:cs="Times New Roman"/>
          <w:sz w:val="28"/>
          <w:szCs w:val="28"/>
        </w:rPr>
        <w:t xml:space="preserve"> выше.</w:t>
      </w:r>
    </w:p>
    <w:p w:rsidR="00830CCF" w:rsidRPr="002E7FA0" w:rsidRDefault="00830CCF" w:rsidP="002E7FA0">
      <w:pPr>
        <w:widowControl w:val="0"/>
        <w:autoSpaceDE w:val="0"/>
        <w:autoSpaceDN w:val="0"/>
        <w:adjustRightInd w:val="0"/>
        <w:spacing w:after="0" w:line="288" w:lineRule="auto"/>
        <w:ind w:firstLine="539"/>
        <w:jc w:val="both"/>
        <w:rPr>
          <w:rFonts w:ascii="Times New Roman" w:hAnsi="Times New Roman" w:cs="Times New Roman"/>
          <w:sz w:val="28"/>
          <w:szCs w:val="28"/>
        </w:rPr>
      </w:pPr>
      <w:r w:rsidRPr="002E7FA0">
        <w:rPr>
          <w:rFonts w:ascii="Times New Roman" w:hAnsi="Times New Roman" w:cs="Times New Roman"/>
          <w:sz w:val="28"/>
          <w:szCs w:val="28"/>
        </w:rPr>
        <w:t xml:space="preserve">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w:t>
      </w:r>
      <w:proofErr w:type="gramStart"/>
      <w:r w:rsidRPr="002E7FA0">
        <w:rPr>
          <w:rFonts w:ascii="Times New Roman" w:hAnsi="Times New Roman" w:cs="Times New Roman"/>
          <w:sz w:val="28"/>
          <w:szCs w:val="28"/>
        </w:rPr>
        <w:t>за</w:t>
      </w:r>
      <w:proofErr w:type="gramEnd"/>
      <w:r w:rsidRPr="002E7FA0">
        <w:rPr>
          <w:rFonts w:ascii="Times New Roman" w:hAnsi="Times New Roman" w:cs="Times New Roman"/>
          <w:sz w:val="28"/>
          <w:szCs w:val="28"/>
        </w:rPr>
        <w:t xml:space="preserve"> последние 90 дней и более или включенные в систему учета.</w:t>
      </w:r>
    </w:p>
    <w:p w:rsidR="00830CCF" w:rsidRPr="002E7FA0" w:rsidRDefault="00830CCF" w:rsidP="002E7FA0">
      <w:pPr>
        <w:widowControl w:val="0"/>
        <w:autoSpaceDE w:val="0"/>
        <w:autoSpaceDN w:val="0"/>
        <w:adjustRightInd w:val="0"/>
        <w:spacing w:after="0" w:line="288" w:lineRule="auto"/>
        <w:ind w:firstLine="539"/>
        <w:jc w:val="both"/>
        <w:rPr>
          <w:rFonts w:ascii="Times New Roman" w:hAnsi="Times New Roman" w:cs="Times New Roman"/>
          <w:sz w:val="28"/>
          <w:szCs w:val="28"/>
        </w:rPr>
      </w:pPr>
      <w:proofErr w:type="gramStart"/>
      <w:r w:rsidRPr="002E7FA0">
        <w:rPr>
          <w:rFonts w:ascii="Times New Roman" w:hAnsi="Times New Roman" w:cs="Times New Roman"/>
          <w:sz w:val="28"/>
          <w:szCs w:val="28"/>
        </w:rPr>
        <w:t xml:space="preserve">Для учета реактивной мощности, потребляемой (производимой) </w:t>
      </w:r>
      <w:r w:rsidRPr="002E7FA0">
        <w:rPr>
          <w:rFonts w:ascii="Times New Roman" w:hAnsi="Times New Roman" w:cs="Times New Roman"/>
          <w:sz w:val="28"/>
          <w:szCs w:val="28"/>
        </w:rPr>
        <w:lastRenderedPageBreak/>
        <w:t xml:space="preserve">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11" w:history="1">
        <w:r w:rsidRPr="002E7FA0">
          <w:rPr>
            <w:rFonts w:ascii="Times New Roman" w:hAnsi="Times New Roman" w:cs="Times New Roman"/>
            <w:sz w:val="28"/>
            <w:szCs w:val="28"/>
          </w:rPr>
          <w:t>Правилами</w:t>
        </w:r>
      </w:hyperlink>
      <w:r w:rsidRPr="002E7FA0">
        <w:rPr>
          <w:rFonts w:ascii="Times New Roman" w:hAnsi="Times New Roman" w:cs="Times New Roman"/>
          <w:sz w:val="28"/>
          <w:szCs w:val="28"/>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w:t>
      </w:r>
      <w:proofErr w:type="gramEnd"/>
      <w:r w:rsidRPr="002E7FA0">
        <w:rPr>
          <w:rFonts w:ascii="Times New Roman" w:hAnsi="Times New Roman" w:cs="Times New Roman"/>
          <w:sz w:val="28"/>
          <w:szCs w:val="28"/>
        </w:rPr>
        <w:t xml:space="preserve">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830CCF" w:rsidRPr="002E7FA0" w:rsidRDefault="00830CCF" w:rsidP="002E7FA0">
      <w:pPr>
        <w:widowControl w:val="0"/>
        <w:autoSpaceDE w:val="0"/>
        <w:autoSpaceDN w:val="0"/>
        <w:adjustRightInd w:val="0"/>
        <w:spacing w:after="0" w:line="288" w:lineRule="auto"/>
        <w:ind w:firstLine="539"/>
        <w:jc w:val="both"/>
        <w:rPr>
          <w:rFonts w:ascii="Times New Roman" w:hAnsi="Times New Roman" w:cs="Times New Roman"/>
          <w:sz w:val="28"/>
          <w:szCs w:val="28"/>
        </w:rPr>
      </w:pPr>
      <w:bookmarkStart w:id="3" w:name="Par852"/>
      <w:bookmarkEnd w:id="3"/>
      <w:proofErr w:type="gramStart"/>
      <w:r w:rsidRPr="002E7FA0">
        <w:rPr>
          <w:rFonts w:ascii="Times New Roman" w:hAnsi="Times New Roman" w:cs="Times New Roman"/>
          <w:sz w:val="28"/>
          <w:szCs w:val="28"/>
        </w:rPr>
        <w:t>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roofErr w:type="gramEnd"/>
    </w:p>
    <w:p w:rsidR="00830CCF" w:rsidRPr="002E7FA0" w:rsidRDefault="00830CCF" w:rsidP="002E7FA0">
      <w:pPr>
        <w:widowControl w:val="0"/>
        <w:autoSpaceDE w:val="0"/>
        <w:autoSpaceDN w:val="0"/>
        <w:adjustRightInd w:val="0"/>
        <w:spacing w:after="0" w:line="288" w:lineRule="auto"/>
        <w:ind w:firstLine="539"/>
        <w:jc w:val="both"/>
        <w:rPr>
          <w:rFonts w:ascii="Times New Roman" w:hAnsi="Times New Roman" w:cs="Times New Roman"/>
          <w:sz w:val="28"/>
          <w:szCs w:val="28"/>
        </w:rPr>
      </w:pPr>
      <w:bookmarkStart w:id="4" w:name="Par855"/>
      <w:bookmarkEnd w:id="4"/>
      <w:proofErr w:type="gramStart"/>
      <w:r w:rsidRPr="002E7FA0">
        <w:rPr>
          <w:rFonts w:ascii="Times New Roman" w:hAnsi="Times New Roman" w:cs="Times New Roman"/>
          <w:sz w:val="28"/>
          <w:szCs w:val="28"/>
        </w:rPr>
        <w:t xml:space="preserve">Используемые на дату вступления в силу </w:t>
      </w:r>
      <w:r w:rsidR="00192B26" w:rsidRPr="002E7FA0">
        <w:rPr>
          <w:rFonts w:ascii="Times New Roman" w:hAnsi="Times New Roman" w:cs="Times New Roman"/>
          <w:sz w:val="28"/>
          <w:szCs w:val="28"/>
        </w:rPr>
        <w:t>Основных положений функционирования розничных рынков электрической энергии, утвержденных постановлением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r w:rsidR="007C2A5B" w:rsidRPr="002E7FA0">
        <w:rPr>
          <w:rFonts w:ascii="Times New Roman" w:hAnsi="Times New Roman" w:cs="Times New Roman"/>
          <w:sz w:val="28"/>
          <w:szCs w:val="28"/>
        </w:rPr>
        <w:t xml:space="preserve"> приборы учета </w:t>
      </w:r>
      <w:r w:rsidRPr="002E7FA0">
        <w:rPr>
          <w:rFonts w:ascii="Times New Roman" w:hAnsi="Times New Roman" w:cs="Times New Roman"/>
          <w:sz w:val="28"/>
          <w:szCs w:val="28"/>
        </w:rPr>
        <w:t>кла</w:t>
      </w:r>
      <w:r w:rsidR="00192B26" w:rsidRPr="002E7FA0">
        <w:rPr>
          <w:rFonts w:ascii="Times New Roman" w:hAnsi="Times New Roman" w:cs="Times New Roman"/>
          <w:sz w:val="28"/>
          <w:szCs w:val="28"/>
        </w:rPr>
        <w:t>сса точности ниже, чем указано в абзацах со второго по седьмой настоящего раздела</w:t>
      </w:r>
      <w:r w:rsidRPr="002E7FA0">
        <w:rPr>
          <w:rFonts w:ascii="Times New Roman" w:hAnsi="Times New Roman" w:cs="Times New Roman"/>
          <w:sz w:val="28"/>
          <w:szCs w:val="28"/>
        </w:rPr>
        <w:t>, и (или) обеспечивающие хранение данных о почасовых объемах потребления электрической</w:t>
      </w:r>
      <w:proofErr w:type="gramEnd"/>
      <w:r w:rsidRPr="002E7FA0">
        <w:rPr>
          <w:rFonts w:ascii="Times New Roman" w:hAnsi="Times New Roman" w:cs="Times New Roman"/>
          <w:sz w:val="28"/>
          <w:szCs w:val="28"/>
        </w:rPr>
        <w:t xml:space="preserve"> энергии меньшее количество дней, чем указано в </w:t>
      </w:r>
      <w:r w:rsidR="00192B26" w:rsidRPr="002E7FA0">
        <w:rPr>
          <w:rFonts w:ascii="Times New Roman" w:hAnsi="Times New Roman" w:cs="Times New Roman"/>
          <w:sz w:val="28"/>
          <w:szCs w:val="28"/>
        </w:rPr>
        <w:t>пятом и седьмом абзацах настоящего раздела</w:t>
      </w:r>
      <w:r w:rsidRPr="002E7FA0">
        <w:rPr>
          <w:rFonts w:ascii="Times New Roman" w:hAnsi="Times New Roman" w:cs="Times New Roman"/>
          <w:sz w:val="28"/>
          <w:szCs w:val="28"/>
        </w:rPr>
        <w:t xml:space="preserve">, могут быть использованы вплоть до </w:t>
      </w:r>
      <w:proofErr w:type="gramStart"/>
      <w:r w:rsidRPr="002E7FA0">
        <w:rPr>
          <w:rFonts w:ascii="Times New Roman" w:hAnsi="Times New Roman" w:cs="Times New Roman"/>
          <w:sz w:val="28"/>
          <w:szCs w:val="28"/>
        </w:rPr>
        <w:t>истечения</w:t>
      </w:r>
      <w:proofErr w:type="gramEnd"/>
      <w:r w:rsidRPr="002E7FA0">
        <w:rPr>
          <w:rFonts w:ascii="Times New Roman" w:hAnsi="Times New Roman" w:cs="Times New Roman"/>
          <w:sz w:val="28"/>
          <w:szCs w:val="28"/>
        </w:rPr>
        <w:t xml:space="preserve">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w:t>
      </w:r>
      <w:r w:rsidR="00192B26" w:rsidRPr="002E7FA0">
        <w:rPr>
          <w:rFonts w:ascii="Times New Roman" w:hAnsi="Times New Roman" w:cs="Times New Roman"/>
          <w:sz w:val="28"/>
          <w:szCs w:val="28"/>
        </w:rPr>
        <w:t>в абзацах со второго по седьмой настоящего раздела</w:t>
      </w:r>
      <w:r w:rsidRPr="002E7FA0">
        <w:rPr>
          <w:rFonts w:ascii="Times New Roman" w:hAnsi="Times New Roman" w:cs="Times New Roman"/>
          <w:sz w:val="28"/>
          <w:szCs w:val="28"/>
        </w:rPr>
        <w:t>.</w:t>
      </w:r>
    </w:p>
    <w:p w:rsidR="00D31B4C" w:rsidRPr="00AA3D48" w:rsidRDefault="00830CCF" w:rsidP="002E7FA0">
      <w:pPr>
        <w:widowControl w:val="0"/>
        <w:autoSpaceDE w:val="0"/>
        <w:autoSpaceDN w:val="0"/>
        <w:adjustRightInd w:val="0"/>
        <w:spacing w:after="0" w:line="288" w:lineRule="auto"/>
        <w:ind w:firstLine="539"/>
        <w:jc w:val="both"/>
        <w:rPr>
          <w:rFonts w:ascii="Times New Roman" w:hAnsi="Times New Roman" w:cs="Times New Roman"/>
          <w:sz w:val="24"/>
          <w:szCs w:val="24"/>
        </w:rPr>
      </w:pPr>
      <w:proofErr w:type="gramStart"/>
      <w:r w:rsidRPr="002E7FA0">
        <w:rPr>
          <w:rFonts w:ascii="Times New Roman" w:hAnsi="Times New Roman" w:cs="Times New Roman"/>
          <w:sz w:val="28"/>
          <w:szCs w:val="28"/>
        </w:rPr>
        <w:lastRenderedPageBreak/>
        <w:t>Приборы учета класса точности ниже, чем указано</w:t>
      </w:r>
      <w:r w:rsidR="000D33A3" w:rsidRPr="002E7FA0">
        <w:rPr>
          <w:rFonts w:ascii="Times New Roman" w:hAnsi="Times New Roman" w:cs="Times New Roman"/>
          <w:sz w:val="28"/>
          <w:szCs w:val="28"/>
        </w:rPr>
        <w:t xml:space="preserve"> во втором и третьем абзацах настоящего раздела</w:t>
      </w:r>
      <w:r w:rsidRPr="002E7FA0">
        <w:rPr>
          <w:rFonts w:ascii="Times New Roman" w:hAnsi="Times New Roman" w:cs="Times New Roman"/>
          <w:sz w:val="28"/>
          <w:szCs w:val="28"/>
        </w:rPr>
        <w:t xml:space="preserve">, используемые гражданами на дату вступления в силу </w:t>
      </w:r>
      <w:r w:rsidR="000D33A3" w:rsidRPr="002E7FA0">
        <w:rPr>
          <w:rFonts w:ascii="Times New Roman" w:hAnsi="Times New Roman" w:cs="Times New Roman"/>
          <w:sz w:val="28"/>
          <w:szCs w:val="28"/>
        </w:rPr>
        <w:t>Основных положений функционирования розничных рынков электрической энергии, утвержденных постановлением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r w:rsidRPr="002E7FA0">
        <w:rPr>
          <w:rFonts w:ascii="Times New Roman" w:hAnsi="Times New Roman" w:cs="Times New Roman"/>
          <w:sz w:val="28"/>
          <w:szCs w:val="28"/>
        </w:rPr>
        <w:t>, могут быть использованы ими вплоть до истечения установленного срока их</w:t>
      </w:r>
      <w:proofErr w:type="gramEnd"/>
      <w:r w:rsidRPr="002E7FA0">
        <w:rPr>
          <w:rFonts w:ascii="Times New Roman" w:hAnsi="Times New Roman" w:cs="Times New Roman"/>
          <w:sz w:val="28"/>
          <w:szCs w:val="28"/>
        </w:rPr>
        <w:t xml:space="preserve">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w:t>
      </w:r>
      <w:r w:rsidR="000D33A3" w:rsidRPr="002E7FA0">
        <w:rPr>
          <w:rFonts w:ascii="Times New Roman" w:hAnsi="Times New Roman" w:cs="Times New Roman"/>
          <w:sz w:val="28"/>
          <w:szCs w:val="28"/>
        </w:rPr>
        <w:t>во втором и третьем абзацах настоящего раздела</w:t>
      </w:r>
      <w:r w:rsidRPr="002E7FA0">
        <w:rPr>
          <w:rFonts w:ascii="Times New Roman" w:hAnsi="Times New Roman" w:cs="Times New Roman"/>
          <w:sz w:val="28"/>
          <w:szCs w:val="28"/>
        </w:rPr>
        <w:t>.</w:t>
      </w:r>
      <w:bookmarkStart w:id="5" w:name="Par857"/>
      <w:bookmarkEnd w:id="5"/>
    </w:p>
    <w:sectPr w:rsidR="00D31B4C" w:rsidRPr="00AA3D48" w:rsidSect="00EB7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C27C7"/>
    <w:multiLevelType w:val="hybridMultilevel"/>
    <w:tmpl w:val="E690C7EC"/>
    <w:lvl w:ilvl="0" w:tplc="5D9ED99C">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56B3"/>
    <w:rsid w:val="000014FB"/>
    <w:rsid w:val="0001100C"/>
    <w:rsid w:val="00020B82"/>
    <w:rsid w:val="00021EBA"/>
    <w:rsid w:val="000273EB"/>
    <w:rsid w:val="00032158"/>
    <w:rsid w:val="00033A2A"/>
    <w:rsid w:val="00050F38"/>
    <w:rsid w:val="00053EA7"/>
    <w:rsid w:val="00054391"/>
    <w:rsid w:val="00064FF5"/>
    <w:rsid w:val="00065DED"/>
    <w:rsid w:val="00066B1E"/>
    <w:rsid w:val="000703F9"/>
    <w:rsid w:val="00071E7F"/>
    <w:rsid w:val="00076CE0"/>
    <w:rsid w:val="00077C23"/>
    <w:rsid w:val="000817CB"/>
    <w:rsid w:val="00092C1F"/>
    <w:rsid w:val="00095A20"/>
    <w:rsid w:val="000A2CB0"/>
    <w:rsid w:val="000B46E9"/>
    <w:rsid w:val="000B619B"/>
    <w:rsid w:val="000C09D1"/>
    <w:rsid w:val="000C5905"/>
    <w:rsid w:val="000D1805"/>
    <w:rsid w:val="000D33A3"/>
    <w:rsid w:val="000D484D"/>
    <w:rsid w:val="000E41C9"/>
    <w:rsid w:val="000F1C32"/>
    <w:rsid w:val="000F7DCE"/>
    <w:rsid w:val="00102C00"/>
    <w:rsid w:val="00103FD5"/>
    <w:rsid w:val="00104940"/>
    <w:rsid w:val="001103BC"/>
    <w:rsid w:val="00114E97"/>
    <w:rsid w:val="00121712"/>
    <w:rsid w:val="0012186C"/>
    <w:rsid w:val="001223CE"/>
    <w:rsid w:val="00137A61"/>
    <w:rsid w:val="0015454F"/>
    <w:rsid w:val="00157DF8"/>
    <w:rsid w:val="00176756"/>
    <w:rsid w:val="00181573"/>
    <w:rsid w:val="00182DAB"/>
    <w:rsid w:val="00182FA2"/>
    <w:rsid w:val="00187B35"/>
    <w:rsid w:val="00192B26"/>
    <w:rsid w:val="001931AE"/>
    <w:rsid w:val="001A1B44"/>
    <w:rsid w:val="001C7F62"/>
    <w:rsid w:val="001D04F3"/>
    <w:rsid w:val="001D06EF"/>
    <w:rsid w:val="001D3F87"/>
    <w:rsid w:val="001E2C1B"/>
    <w:rsid w:val="001E5566"/>
    <w:rsid w:val="001E705F"/>
    <w:rsid w:val="001F08C1"/>
    <w:rsid w:val="001F2FF0"/>
    <w:rsid w:val="001F3136"/>
    <w:rsid w:val="001F3654"/>
    <w:rsid w:val="0020194D"/>
    <w:rsid w:val="0022067C"/>
    <w:rsid w:val="00223121"/>
    <w:rsid w:val="002327DE"/>
    <w:rsid w:val="00234843"/>
    <w:rsid w:val="00244841"/>
    <w:rsid w:val="00255E0F"/>
    <w:rsid w:val="00255E68"/>
    <w:rsid w:val="002601A8"/>
    <w:rsid w:val="0026637B"/>
    <w:rsid w:val="00271F9B"/>
    <w:rsid w:val="0027236D"/>
    <w:rsid w:val="00273506"/>
    <w:rsid w:val="00275522"/>
    <w:rsid w:val="00282DE7"/>
    <w:rsid w:val="002909BD"/>
    <w:rsid w:val="00295168"/>
    <w:rsid w:val="002A57A2"/>
    <w:rsid w:val="002A74AC"/>
    <w:rsid w:val="002B202B"/>
    <w:rsid w:val="002B4F19"/>
    <w:rsid w:val="002D17BF"/>
    <w:rsid w:val="002D5A0A"/>
    <w:rsid w:val="002E69C3"/>
    <w:rsid w:val="002E7FA0"/>
    <w:rsid w:val="002F0725"/>
    <w:rsid w:val="002F4FC2"/>
    <w:rsid w:val="002F7CA0"/>
    <w:rsid w:val="00303638"/>
    <w:rsid w:val="00304E73"/>
    <w:rsid w:val="003101BA"/>
    <w:rsid w:val="00312369"/>
    <w:rsid w:val="0031380A"/>
    <w:rsid w:val="00315387"/>
    <w:rsid w:val="00323051"/>
    <w:rsid w:val="00330DC5"/>
    <w:rsid w:val="0033369E"/>
    <w:rsid w:val="00342A97"/>
    <w:rsid w:val="003505C6"/>
    <w:rsid w:val="00355E4C"/>
    <w:rsid w:val="003734B8"/>
    <w:rsid w:val="00390109"/>
    <w:rsid w:val="003945E6"/>
    <w:rsid w:val="003A09E6"/>
    <w:rsid w:val="003A181B"/>
    <w:rsid w:val="003A3BD2"/>
    <w:rsid w:val="003A56B3"/>
    <w:rsid w:val="003B4478"/>
    <w:rsid w:val="003B60AE"/>
    <w:rsid w:val="003B70C8"/>
    <w:rsid w:val="003E4E77"/>
    <w:rsid w:val="003E5614"/>
    <w:rsid w:val="003F3CA9"/>
    <w:rsid w:val="003F46B6"/>
    <w:rsid w:val="003F6751"/>
    <w:rsid w:val="00410AF9"/>
    <w:rsid w:val="004120EA"/>
    <w:rsid w:val="00421510"/>
    <w:rsid w:val="00425E56"/>
    <w:rsid w:val="0042755F"/>
    <w:rsid w:val="004345FF"/>
    <w:rsid w:val="00434E08"/>
    <w:rsid w:val="004357F4"/>
    <w:rsid w:val="00436DC8"/>
    <w:rsid w:val="0043763A"/>
    <w:rsid w:val="00445B5A"/>
    <w:rsid w:val="00453AA9"/>
    <w:rsid w:val="00466052"/>
    <w:rsid w:val="0046794C"/>
    <w:rsid w:val="00467FDA"/>
    <w:rsid w:val="00470151"/>
    <w:rsid w:val="00471A68"/>
    <w:rsid w:val="004749D4"/>
    <w:rsid w:val="004855C0"/>
    <w:rsid w:val="00485F1F"/>
    <w:rsid w:val="0049130E"/>
    <w:rsid w:val="00491CF8"/>
    <w:rsid w:val="00493045"/>
    <w:rsid w:val="004931CC"/>
    <w:rsid w:val="004C3467"/>
    <w:rsid w:val="004D0168"/>
    <w:rsid w:val="004D02D0"/>
    <w:rsid w:val="004E029F"/>
    <w:rsid w:val="004E4991"/>
    <w:rsid w:val="004E6C4D"/>
    <w:rsid w:val="004F45D0"/>
    <w:rsid w:val="004F5C93"/>
    <w:rsid w:val="00510323"/>
    <w:rsid w:val="00512D18"/>
    <w:rsid w:val="00516B94"/>
    <w:rsid w:val="00527B29"/>
    <w:rsid w:val="00550178"/>
    <w:rsid w:val="005508FD"/>
    <w:rsid w:val="00561D4A"/>
    <w:rsid w:val="005705FC"/>
    <w:rsid w:val="00571A3A"/>
    <w:rsid w:val="00585861"/>
    <w:rsid w:val="00594C27"/>
    <w:rsid w:val="005A1AAD"/>
    <w:rsid w:val="005A22E5"/>
    <w:rsid w:val="005B085D"/>
    <w:rsid w:val="005D5EEA"/>
    <w:rsid w:val="005E23C6"/>
    <w:rsid w:val="005E3F47"/>
    <w:rsid w:val="005E48F2"/>
    <w:rsid w:val="005F3165"/>
    <w:rsid w:val="005F4FA8"/>
    <w:rsid w:val="005F63A1"/>
    <w:rsid w:val="00607E68"/>
    <w:rsid w:val="00620E07"/>
    <w:rsid w:val="006229F0"/>
    <w:rsid w:val="00623581"/>
    <w:rsid w:val="00624FF5"/>
    <w:rsid w:val="006268AE"/>
    <w:rsid w:val="00634B98"/>
    <w:rsid w:val="00634E7D"/>
    <w:rsid w:val="00643833"/>
    <w:rsid w:val="0064728A"/>
    <w:rsid w:val="006515FB"/>
    <w:rsid w:val="00672156"/>
    <w:rsid w:val="00675822"/>
    <w:rsid w:val="006852FC"/>
    <w:rsid w:val="006908DB"/>
    <w:rsid w:val="0069380A"/>
    <w:rsid w:val="0069485C"/>
    <w:rsid w:val="00697BB4"/>
    <w:rsid w:val="006B62C7"/>
    <w:rsid w:val="006C72CC"/>
    <w:rsid w:val="006D2D52"/>
    <w:rsid w:val="006E7BF9"/>
    <w:rsid w:val="006F4944"/>
    <w:rsid w:val="00702A6A"/>
    <w:rsid w:val="00705A88"/>
    <w:rsid w:val="00707201"/>
    <w:rsid w:val="00711938"/>
    <w:rsid w:val="0071248D"/>
    <w:rsid w:val="00720F24"/>
    <w:rsid w:val="00722D04"/>
    <w:rsid w:val="00724ED7"/>
    <w:rsid w:val="0072653C"/>
    <w:rsid w:val="00731D1E"/>
    <w:rsid w:val="0073232B"/>
    <w:rsid w:val="00736DAF"/>
    <w:rsid w:val="0073748C"/>
    <w:rsid w:val="007379F7"/>
    <w:rsid w:val="007438CE"/>
    <w:rsid w:val="0075037F"/>
    <w:rsid w:val="00751E51"/>
    <w:rsid w:val="00755A42"/>
    <w:rsid w:val="0076303E"/>
    <w:rsid w:val="0076552C"/>
    <w:rsid w:val="0076601F"/>
    <w:rsid w:val="0077378F"/>
    <w:rsid w:val="00782058"/>
    <w:rsid w:val="00790FF8"/>
    <w:rsid w:val="0079225A"/>
    <w:rsid w:val="007A0A12"/>
    <w:rsid w:val="007A179A"/>
    <w:rsid w:val="007A56A7"/>
    <w:rsid w:val="007C0118"/>
    <w:rsid w:val="007C0D4C"/>
    <w:rsid w:val="007C26FA"/>
    <w:rsid w:val="007C2A5B"/>
    <w:rsid w:val="007C673D"/>
    <w:rsid w:val="007D29B9"/>
    <w:rsid w:val="007D4F51"/>
    <w:rsid w:val="007D7E99"/>
    <w:rsid w:val="007F0B7F"/>
    <w:rsid w:val="007F16C0"/>
    <w:rsid w:val="0080289A"/>
    <w:rsid w:val="008125C5"/>
    <w:rsid w:val="00830CCF"/>
    <w:rsid w:val="0083284B"/>
    <w:rsid w:val="00833217"/>
    <w:rsid w:val="0084391E"/>
    <w:rsid w:val="00843C70"/>
    <w:rsid w:val="00854AF3"/>
    <w:rsid w:val="008762C0"/>
    <w:rsid w:val="00880FBE"/>
    <w:rsid w:val="00881C66"/>
    <w:rsid w:val="00887A3B"/>
    <w:rsid w:val="00890A3F"/>
    <w:rsid w:val="008B509E"/>
    <w:rsid w:val="008B5381"/>
    <w:rsid w:val="008B658E"/>
    <w:rsid w:val="008B77E6"/>
    <w:rsid w:val="008C70EF"/>
    <w:rsid w:val="008E128B"/>
    <w:rsid w:val="008E2B07"/>
    <w:rsid w:val="008F41EF"/>
    <w:rsid w:val="008F732D"/>
    <w:rsid w:val="009021AC"/>
    <w:rsid w:val="009043B6"/>
    <w:rsid w:val="009056B4"/>
    <w:rsid w:val="009065DB"/>
    <w:rsid w:val="00914B5C"/>
    <w:rsid w:val="00927B3C"/>
    <w:rsid w:val="0093260E"/>
    <w:rsid w:val="00935334"/>
    <w:rsid w:val="009377F6"/>
    <w:rsid w:val="00941127"/>
    <w:rsid w:val="00941EBA"/>
    <w:rsid w:val="00945374"/>
    <w:rsid w:val="00947793"/>
    <w:rsid w:val="00953949"/>
    <w:rsid w:val="00966276"/>
    <w:rsid w:val="009809C9"/>
    <w:rsid w:val="009A0072"/>
    <w:rsid w:val="009A4C23"/>
    <w:rsid w:val="009B78EB"/>
    <w:rsid w:val="009C6B33"/>
    <w:rsid w:val="009D424C"/>
    <w:rsid w:val="009E0BB2"/>
    <w:rsid w:val="009E306F"/>
    <w:rsid w:val="009E3BC6"/>
    <w:rsid w:val="009E6ACD"/>
    <w:rsid w:val="009E7B6B"/>
    <w:rsid w:val="009F0530"/>
    <w:rsid w:val="009F48D2"/>
    <w:rsid w:val="00A03FBB"/>
    <w:rsid w:val="00A049E7"/>
    <w:rsid w:val="00A061BB"/>
    <w:rsid w:val="00A07FA8"/>
    <w:rsid w:val="00A1343E"/>
    <w:rsid w:val="00A20963"/>
    <w:rsid w:val="00A23E62"/>
    <w:rsid w:val="00A25148"/>
    <w:rsid w:val="00A26C7C"/>
    <w:rsid w:val="00A33464"/>
    <w:rsid w:val="00A41E31"/>
    <w:rsid w:val="00A5679C"/>
    <w:rsid w:val="00A57957"/>
    <w:rsid w:val="00A6445C"/>
    <w:rsid w:val="00A64DEA"/>
    <w:rsid w:val="00A670BB"/>
    <w:rsid w:val="00A71957"/>
    <w:rsid w:val="00A81621"/>
    <w:rsid w:val="00A91DA7"/>
    <w:rsid w:val="00A92C5A"/>
    <w:rsid w:val="00AA07CF"/>
    <w:rsid w:val="00AA3D48"/>
    <w:rsid w:val="00AA71B9"/>
    <w:rsid w:val="00AB50A4"/>
    <w:rsid w:val="00AB7E82"/>
    <w:rsid w:val="00AC0EF1"/>
    <w:rsid w:val="00AC22BC"/>
    <w:rsid w:val="00AD041B"/>
    <w:rsid w:val="00AD14F1"/>
    <w:rsid w:val="00AD5C06"/>
    <w:rsid w:val="00AD5FFF"/>
    <w:rsid w:val="00AD74E8"/>
    <w:rsid w:val="00AE65AE"/>
    <w:rsid w:val="00AE6B65"/>
    <w:rsid w:val="00AF4A6D"/>
    <w:rsid w:val="00B0245E"/>
    <w:rsid w:val="00B07572"/>
    <w:rsid w:val="00B15323"/>
    <w:rsid w:val="00B203C4"/>
    <w:rsid w:val="00B25476"/>
    <w:rsid w:val="00B259B8"/>
    <w:rsid w:val="00B27EF9"/>
    <w:rsid w:val="00B34334"/>
    <w:rsid w:val="00B37F81"/>
    <w:rsid w:val="00B44F16"/>
    <w:rsid w:val="00B511CD"/>
    <w:rsid w:val="00B53566"/>
    <w:rsid w:val="00B61CC8"/>
    <w:rsid w:val="00B62193"/>
    <w:rsid w:val="00B63865"/>
    <w:rsid w:val="00B65182"/>
    <w:rsid w:val="00B703F9"/>
    <w:rsid w:val="00B7745B"/>
    <w:rsid w:val="00B83654"/>
    <w:rsid w:val="00B921B0"/>
    <w:rsid w:val="00B947FE"/>
    <w:rsid w:val="00B962AD"/>
    <w:rsid w:val="00B967BB"/>
    <w:rsid w:val="00BA47E9"/>
    <w:rsid w:val="00BA74DC"/>
    <w:rsid w:val="00BB0E59"/>
    <w:rsid w:val="00BB150C"/>
    <w:rsid w:val="00BB427E"/>
    <w:rsid w:val="00BD6AB9"/>
    <w:rsid w:val="00BF2317"/>
    <w:rsid w:val="00BF696A"/>
    <w:rsid w:val="00BF6FB2"/>
    <w:rsid w:val="00BF7679"/>
    <w:rsid w:val="00C10685"/>
    <w:rsid w:val="00C22D7B"/>
    <w:rsid w:val="00C33ABA"/>
    <w:rsid w:val="00C44125"/>
    <w:rsid w:val="00C51AD4"/>
    <w:rsid w:val="00C62FAC"/>
    <w:rsid w:val="00C8317F"/>
    <w:rsid w:val="00C931F2"/>
    <w:rsid w:val="00CA0983"/>
    <w:rsid w:val="00CA3CAC"/>
    <w:rsid w:val="00CB1BA2"/>
    <w:rsid w:val="00CC0872"/>
    <w:rsid w:val="00CC5AC3"/>
    <w:rsid w:val="00CC7144"/>
    <w:rsid w:val="00CD2564"/>
    <w:rsid w:val="00CD439E"/>
    <w:rsid w:val="00CE6602"/>
    <w:rsid w:val="00CE7F9E"/>
    <w:rsid w:val="00CF0F38"/>
    <w:rsid w:val="00D0303B"/>
    <w:rsid w:val="00D0314F"/>
    <w:rsid w:val="00D06899"/>
    <w:rsid w:val="00D07B88"/>
    <w:rsid w:val="00D1096B"/>
    <w:rsid w:val="00D138AA"/>
    <w:rsid w:val="00D31B4C"/>
    <w:rsid w:val="00D335B5"/>
    <w:rsid w:val="00D366DB"/>
    <w:rsid w:val="00D36CC7"/>
    <w:rsid w:val="00D3798D"/>
    <w:rsid w:val="00D46EF6"/>
    <w:rsid w:val="00D50FA2"/>
    <w:rsid w:val="00D539EA"/>
    <w:rsid w:val="00D56F39"/>
    <w:rsid w:val="00D60DB7"/>
    <w:rsid w:val="00D632CF"/>
    <w:rsid w:val="00D6743F"/>
    <w:rsid w:val="00D71D65"/>
    <w:rsid w:val="00D72AD8"/>
    <w:rsid w:val="00D74DF2"/>
    <w:rsid w:val="00D876D3"/>
    <w:rsid w:val="00D8776E"/>
    <w:rsid w:val="00D95EBE"/>
    <w:rsid w:val="00DA29FB"/>
    <w:rsid w:val="00DA2C56"/>
    <w:rsid w:val="00DA32EE"/>
    <w:rsid w:val="00DA78D1"/>
    <w:rsid w:val="00DB0CC9"/>
    <w:rsid w:val="00DB417E"/>
    <w:rsid w:val="00DB5392"/>
    <w:rsid w:val="00DB5E44"/>
    <w:rsid w:val="00DC71B2"/>
    <w:rsid w:val="00DD40A5"/>
    <w:rsid w:val="00DD434A"/>
    <w:rsid w:val="00DD4F64"/>
    <w:rsid w:val="00DD56FE"/>
    <w:rsid w:val="00DF3975"/>
    <w:rsid w:val="00DF735B"/>
    <w:rsid w:val="00E01A54"/>
    <w:rsid w:val="00E052BE"/>
    <w:rsid w:val="00E05495"/>
    <w:rsid w:val="00E055C8"/>
    <w:rsid w:val="00E12089"/>
    <w:rsid w:val="00E12DFF"/>
    <w:rsid w:val="00E15C41"/>
    <w:rsid w:val="00E17F4C"/>
    <w:rsid w:val="00E238BA"/>
    <w:rsid w:val="00E34161"/>
    <w:rsid w:val="00E549B5"/>
    <w:rsid w:val="00E8112A"/>
    <w:rsid w:val="00E844B0"/>
    <w:rsid w:val="00E92B35"/>
    <w:rsid w:val="00EA52C6"/>
    <w:rsid w:val="00EB75D6"/>
    <w:rsid w:val="00EC02F9"/>
    <w:rsid w:val="00EC1664"/>
    <w:rsid w:val="00EC42B7"/>
    <w:rsid w:val="00EC46A4"/>
    <w:rsid w:val="00ED1308"/>
    <w:rsid w:val="00ED203C"/>
    <w:rsid w:val="00ED2FFB"/>
    <w:rsid w:val="00ED49A2"/>
    <w:rsid w:val="00EF0FD7"/>
    <w:rsid w:val="00EF4303"/>
    <w:rsid w:val="00EF5D26"/>
    <w:rsid w:val="00EF61F0"/>
    <w:rsid w:val="00F0215D"/>
    <w:rsid w:val="00F140EA"/>
    <w:rsid w:val="00F23DE7"/>
    <w:rsid w:val="00F2437D"/>
    <w:rsid w:val="00F31531"/>
    <w:rsid w:val="00F35C5C"/>
    <w:rsid w:val="00F36CF0"/>
    <w:rsid w:val="00F37C8B"/>
    <w:rsid w:val="00F4273D"/>
    <w:rsid w:val="00F4331A"/>
    <w:rsid w:val="00F450E7"/>
    <w:rsid w:val="00F47C36"/>
    <w:rsid w:val="00F536D6"/>
    <w:rsid w:val="00F544C2"/>
    <w:rsid w:val="00F57844"/>
    <w:rsid w:val="00F57F8B"/>
    <w:rsid w:val="00F610D8"/>
    <w:rsid w:val="00F61302"/>
    <w:rsid w:val="00F65415"/>
    <w:rsid w:val="00F67AE8"/>
    <w:rsid w:val="00F73EAA"/>
    <w:rsid w:val="00F75415"/>
    <w:rsid w:val="00F7784D"/>
    <w:rsid w:val="00F82B98"/>
    <w:rsid w:val="00FA439B"/>
    <w:rsid w:val="00FB1725"/>
    <w:rsid w:val="00FC2E5F"/>
    <w:rsid w:val="00FC4640"/>
    <w:rsid w:val="00FD170B"/>
    <w:rsid w:val="00FD3FA9"/>
    <w:rsid w:val="00FE361B"/>
    <w:rsid w:val="00FF10D4"/>
    <w:rsid w:val="00FF14F6"/>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7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27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27DE"/>
    <w:rPr>
      <w:rFonts w:ascii="Tahoma" w:hAnsi="Tahoma" w:cs="Tahoma"/>
      <w:sz w:val="16"/>
      <w:szCs w:val="16"/>
    </w:rPr>
  </w:style>
  <w:style w:type="paragraph" w:customStyle="1" w:styleId="Default">
    <w:name w:val="Default"/>
    <w:rsid w:val="00D36C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C04E65864D224168F66B1ECEBC5270EA58C1D2D418F82023656BD47F9B852DE528FEBEF08E886BE7z7QFI" TargetMode="Externa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C45E-C418-4A5D-8CB6-4A98311A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9</Pages>
  <Words>1973</Words>
  <Characters>11248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OAO TE</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MyasnikovM</dc:creator>
  <cp:keywords/>
  <dc:description/>
  <cp:lastModifiedBy>MushkarovAV</cp:lastModifiedBy>
  <cp:revision>113</cp:revision>
  <cp:lastPrinted>2013-10-14T08:51:00Z</cp:lastPrinted>
  <dcterms:created xsi:type="dcterms:W3CDTF">2013-10-07T06:30:00Z</dcterms:created>
  <dcterms:modified xsi:type="dcterms:W3CDTF">2018-02-20T06:54:00Z</dcterms:modified>
</cp:coreProperties>
</file>